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5147" w14:textId="0F5498E9" w:rsidR="006D36BE" w:rsidRDefault="006D36BE" w:rsidP="00514441">
      <w:pPr>
        <w:jc w:val="both"/>
        <w:rPr>
          <w:rFonts w:eastAsia="Calibri" w:cstheme="minorHAnsi"/>
          <w:b/>
          <w:bCs/>
          <w:color w:val="214B63"/>
          <w:sz w:val="28"/>
          <w:szCs w:val="28"/>
        </w:rPr>
      </w:pPr>
      <w:r w:rsidRPr="006D36BE">
        <w:rPr>
          <w:rFonts w:eastAsia="Calibri" w:cstheme="minorHAnsi"/>
          <w:b/>
          <w:bCs/>
          <w:color w:val="214B63"/>
          <w:sz w:val="28"/>
          <w:szCs w:val="28"/>
        </w:rPr>
        <w:t xml:space="preserve">Appendix 2 – MOBILIST Application Form </w:t>
      </w:r>
    </w:p>
    <w:p w14:paraId="3B7AD273" w14:textId="77777777" w:rsidR="006D36BE" w:rsidRPr="006D36BE" w:rsidRDefault="006D36BE" w:rsidP="00514441">
      <w:pPr>
        <w:jc w:val="both"/>
        <w:rPr>
          <w:rFonts w:eastAsia="Calibri" w:cstheme="minorHAnsi"/>
          <w:b/>
          <w:bCs/>
          <w:color w:val="214B63"/>
          <w:sz w:val="28"/>
          <w:szCs w:val="28"/>
        </w:rPr>
      </w:pPr>
    </w:p>
    <w:tbl>
      <w:tblPr>
        <w:tblStyle w:val="TableGrid1"/>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63"/>
        <w:gridCol w:w="7088"/>
      </w:tblGrid>
      <w:tr w:rsidR="006D36BE" w:rsidRPr="002D566B" w14:paraId="1361C93D" w14:textId="77777777" w:rsidTr="006D36BE">
        <w:tc>
          <w:tcPr>
            <w:tcW w:w="2263" w:type="dxa"/>
            <w:tcBorders>
              <w:bottom w:val="single" w:sz="4" w:space="0" w:color="FFFFFF" w:themeColor="background1"/>
            </w:tcBorders>
            <w:shd w:val="clear" w:color="auto" w:fill="002060"/>
          </w:tcPr>
          <w:p w14:paraId="31A06C91" w14:textId="77777777" w:rsidR="006D36BE" w:rsidRPr="006D36BE" w:rsidRDefault="006D36BE" w:rsidP="00E03C4E">
            <w:pPr>
              <w:keepLines/>
              <w:outlineLvl w:val="1"/>
              <w:rPr>
                <w:rFonts w:cs="Times New Roman"/>
                <w:bCs/>
                <w:szCs w:val="26"/>
              </w:rPr>
            </w:pPr>
            <w:r w:rsidRPr="006D36BE">
              <w:rPr>
                <w:rFonts w:cs="Times New Roman"/>
                <w:bCs/>
                <w:szCs w:val="26"/>
              </w:rPr>
              <w:t>Sponsor Firm:</w:t>
            </w:r>
          </w:p>
        </w:tc>
        <w:tc>
          <w:tcPr>
            <w:tcW w:w="7088" w:type="dxa"/>
          </w:tcPr>
          <w:p w14:paraId="7271D0BD" w14:textId="77777777" w:rsidR="006D36BE" w:rsidRPr="006D36BE" w:rsidRDefault="006D36BE" w:rsidP="00E03C4E">
            <w:pPr>
              <w:rPr>
                <w:rFonts w:cs="Times New Roman"/>
              </w:rPr>
            </w:pPr>
          </w:p>
        </w:tc>
      </w:tr>
      <w:tr w:rsidR="006D36BE" w:rsidRPr="002D566B" w14:paraId="0ECD9677" w14:textId="77777777" w:rsidTr="006D36BE">
        <w:tc>
          <w:tcPr>
            <w:tcW w:w="2263" w:type="dxa"/>
            <w:tcBorders>
              <w:top w:val="single" w:sz="4" w:space="0" w:color="FFFFFF" w:themeColor="background1"/>
              <w:bottom w:val="single" w:sz="4" w:space="0" w:color="FFFFFF" w:themeColor="background1"/>
            </w:tcBorders>
            <w:shd w:val="clear" w:color="auto" w:fill="002060"/>
          </w:tcPr>
          <w:p w14:paraId="2971F643" w14:textId="77777777" w:rsidR="006D36BE" w:rsidRPr="006D36BE" w:rsidRDefault="006D36BE" w:rsidP="00E03C4E">
            <w:pPr>
              <w:keepLines/>
              <w:outlineLvl w:val="1"/>
              <w:rPr>
                <w:rFonts w:cs="Times New Roman"/>
                <w:bCs/>
                <w:szCs w:val="26"/>
              </w:rPr>
            </w:pPr>
            <w:r w:rsidRPr="006D36BE">
              <w:rPr>
                <w:rFonts w:cs="Times New Roman"/>
                <w:bCs/>
                <w:szCs w:val="26"/>
              </w:rPr>
              <w:t>Sponsor Contact:</w:t>
            </w:r>
          </w:p>
        </w:tc>
        <w:tc>
          <w:tcPr>
            <w:tcW w:w="7088" w:type="dxa"/>
          </w:tcPr>
          <w:p w14:paraId="14013EA9" w14:textId="77777777" w:rsidR="006D36BE" w:rsidRPr="006D36BE" w:rsidRDefault="006D36BE" w:rsidP="00E03C4E">
            <w:pPr>
              <w:rPr>
                <w:rFonts w:cs="Times New Roman"/>
              </w:rPr>
            </w:pPr>
          </w:p>
        </w:tc>
      </w:tr>
      <w:tr w:rsidR="006D36BE" w:rsidRPr="002D566B" w14:paraId="6C344DE9" w14:textId="77777777" w:rsidTr="006D36BE">
        <w:tc>
          <w:tcPr>
            <w:tcW w:w="2263" w:type="dxa"/>
            <w:tcBorders>
              <w:top w:val="single" w:sz="4" w:space="0" w:color="FFFFFF" w:themeColor="background1"/>
              <w:bottom w:val="single" w:sz="4" w:space="0" w:color="FFFFFF" w:themeColor="background1"/>
            </w:tcBorders>
            <w:shd w:val="clear" w:color="auto" w:fill="002060"/>
          </w:tcPr>
          <w:p w14:paraId="00120822" w14:textId="77777777" w:rsidR="006D36BE" w:rsidRPr="006D36BE" w:rsidRDefault="006D36BE" w:rsidP="00E03C4E">
            <w:pPr>
              <w:keepLines/>
              <w:outlineLvl w:val="1"/>
              <w:rPr>
                <w:rFonts w:cs="Times New Roman"/>
                <w:bCs/>
                <w:szCs w:val="26"/>
              </w:rPr>
            </w:pPr>
            <w:r w:rsidRPr="006D36BE">
              <w:rPr>
                <w:rFonts w:cs="Times New Roman"/>
                <w:bCs/>
                <w:szCs w:val="26"/>
              </w:rPr>
              <w:t>Sponsor Email:</w:t>
            </w:r>
          </w:p>
        </w:tc>
        <w:tc>
          <w:tcPr>
            <w:tcW w:w="7088" w:type="dxa"/>
          </w:tcPr>
          <w:p w14:paraId="4ECEBCF8" w14:textId="77777777" w:rsidR="006D36BE" w:rsidRPr="006D36BE" w:rsidRDefault="006D36BE" w:rsidP="00E03C4E">
            <w:pPr>
              <w:rPr>
                <w:rFonts w:cs="Times New Roman"/>
              </w:rPr>
            </w:pPr>
          </w:p>
        </w:tc>
      </w:tr>
      <w:tr w:rsidR="006D36BE" w:rsidRPr="002D566B" w14:paraId="74A835C3" w14:textId="77777777" w:rsidTr="006D36BE">
        <w:tc>
          <w:tcPr>
            <w:tcW w:w="2263" w:type="dxa"/>
            <w:tcBorders>
              <w:top w:val="single" w:sz="4" w:space="0" w:color="FFFFFF" w:themeColor="background1"/>
              <w:bottom w:val="single" w:sz="4" w:space="0" w:color="FFFFFF" w:themeColor="background1"/>
            </w:tcBorders>
            <w:shd w:val="clear" w:color="auto" w:fill="002060"/>
          </w:tcPr>
          <w:p w14:paraId="2D9DC6A0" w14:textId="77777777" w:rsidR="006D36BE" w:rsidRPr="006D36BE" w:rsidRDefault="006D36BE" w:rsidP="00E03C4E">
            <w:pPr>
              <w:keepLines/>
              <w:outlineLvl w:val="1"/>
              <w:rPr>
                <w:rFonts w:cs="Times New Roman"/>
                <w:bCs/>
                <w:szCs w:val="26"/>
              </w:rPr>
            </w:pPr>
            <w:r w:rsidRPr="006D36BE">
              <w:rPr>
                <w:rFonts w:cs="Times New Roman"/>
                <w:bCs/>
                <w:szCs w:val="26"/>
              </w:rPr>
              <w:t>Sponsor Phone:</w:t>
            </w:r>
          </w:p>
        </w:tc>
        <w:tc>
          <w:tcPr>
            <w:tcW w:w="7088" w:type="dxa"/>
          </w:tcPr>
          <w:p w14:paraId="18D9C005" w14:textId="77777777" w:rsidR="006D36BE" w:rsidRPr="006D36BE" w:rsidRDefault="006D36BE" w:rsidP="00E03C4E">
            <w:pPr>
              <w:rPr>
                <w:rFonts w:cs="Times New Roman"/>
              </w:rPr>
            </w:pPr>
          </w:p>
        </w:tc>
      </w:tr>
      <w:tr w:rsidR="006D36BE" w:rsidRPr="002D566B" w14:paraId="3D330AB4" w14:textId="77777777" w:rsidTr="006D36BE">
        <w:tc>
          <w:tcPr>
            <w:tcW w:w="2263" w:type="dxa"/>
            <w:tcBorders>
              <w:top w:val="single" w:sz="4" w:space="0" w:color="FFFFFF" w:themeColor="background1"/>
              <w:bottom w:val="single" w:sz="4" w:space="0" w:color="FFFFFF" w:themeColor="background1"/>
            </w:tcBorders>
            <w:shd w:val="clear" w:color="auto" w:fill="002060"/>
          </w:tcPr>
          <w:p w14:paraId="742371A6" w14:textId="77777777" w:rsidR="006D36BE" w:rsidRPr="006D36BE" w:rsidRDefault="006D36BE" w:rsidP="00E03C4E">
            <w:pPr>
              <w:keepLines/>
              <w:outlineLvl w:val="1"/>
              <w:rPr>
                <w:rFonts w:cs="Times New Roman"/>
                <w:bCs/>
                <w:szCs w:val="26"/>
              </w:rPr>
            </w:pPr>
            <w:r w:rsidRPr="006D36BE">
              <w:rPr>
                <w:rFonts w:cs="Times New Roman"/>
                <w:bCs/>
                <w:szCs w:val="26"/>
              </w:rPr>
              <w:t>Proposed Investment Amount (in GBP)</w:t>
            </w:r>
          </w:p>
        </w:tc>
        <w:tc>
          <w:tcPr>
            <w:tcW w:w="7087" w:type="dxa"/>
          </w:tcPr>
          <w:p w14:paraId="0ECBD83B" w14:textId="77777777" w:rsidR="006D36BE" w:rsidRPr="006D36BE" w:rsidRDefault="006D36BE" w:rsidP="00E03C4E">
            <w:pPr>
              <w:rPr>
                <w:rFonts w:cs="Times New Roman"/>
              </w:rPr>
            </w:pPr>
          </w:p>
        </w:tc>
      </w:tr>
      <w:tr w:rsidR="006D36BE" w:rsidRPr="002D566B" w14:paraId="0B7DE73E" w14:textId="77777777" w:rsidTr="006D36BE">
        <w:tc>
          <w:tcPr>
            <w:tcW w:w="2263" w:type="dxa"/>
            <w:tcBorders>
              <w:top w:val="single" w:sz="4" w:space="0" w:color="FFFFFF" w:themeColor="background1"/>
            </w:tcBorders>
            <w:shd w:val="clear" w:color="auto" w:fill="002060"/>
          </w:tcPr>
          <w:p w14:paraId="6A2E68DD" w14:textId="77777777" w:rsidR="006D36BE" w:rsidRPr="006D36BE" w:rsidRDefault="006D36BE" w:rsidP="00E03C4E">
            <w:pPr>
              <w:keepLines/>
              <w:outlineLvl w:val="1"/>
              <w:rPr>
                <w:rFonts w:cs="Times New Roman"/>
                <w:bCs/>
                <w:szCs w:val="26"/>
              </w:rPr>
            </w:pPr>
            <w:r w:rsidRPr="006D36BE">
              <w:rPr>
                <w:rFonts w:cs="Times New Roman"/>
                <w:bCs/>
                <w:szCs w:val="26"/>
              </w:rPr>
              <w:t>Proposed Technical Assistance Funding Amount (in GBP)</w:t>
            </w:r>
          </w:p>
        </w:tc>
        <w:tc>
          <w:tcPr>
            <w:tcW w:w="7087" w:type="dxa"/>
          </w:tcPr>
          <w:p w14:paraId="1179DF73" w14:textId="77777777" w:rsidR="006D36BE" w:rsidRPr="006D36BE" w:rsidRDefault="006D36BE" w:rsidP="00E03C4E">
            <w:pPr>
              <w:rPr>
                <w:rFonts w:cs="Times New Roman"/>
              </w:rPr>
            </w:pPr>
          </w:p>
        </w:tc>
      </w:tr>
    </w:tbl>
    <w:p w14:paraId="11E4679E" w14:textId="44CD4845" w:rsidR="006D36BE" w:rsidRDefault="006D36BE" w:rsidP="00514441">
      <w:pPr>
        <w:jc w:val="both"/>
        <w:rPr>
          <w:rFonts w:cstheme="minorHAnsi"/>
        </w:rPr>
      </w:pPr>
    </w:p>
    <w:tbl>
      <w:tblPr>
        <w:tblStyle w:val="TableGrid1"/>
        <w:tblW w:w="9356" w:type="dxa"/>
        <w:tblInd w:w="-5" w:type="dxa"/>
        <w:tblBorders>
          <w:insideH w:val="none" w:sz="0" w:space="0" w:color="auto"/>
          <w:insideV w:val="none" w:sz="0" w:space="0" w:color="auto"/>
        </w:tblBorders>
        <w:shd w:val="clear" w:color="auto" w:fill="002060"/>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6"/>
      </w:tblGrid>
      <w:tr w:rsidR="006D36BE" w:rsidRPr="002D566B" w14:paraId="11DFA19F" w14:textId="77777777" w:rsidTr="00350B8A">
        <w:tc>
          <w:tcPr>
            <w:tcW w:w="9356" w:type="dxa"/>
            <w:shd w:val="clear" w:color="auto" w:fill="00E5A6"/>
          </w:tcPr>
          <w:p w14:paraId="1335CBFF" w14:textId="77777777" w:rsidR="006D36BE" w:rsidRPr="006D36BE" w:rsidRDefault="006D36BE" w:rsidP="00E03C4E">
            <w:pPr>
              <w:keepLines/>
              <w:outlineLvl w:val="1"/>
              <w:rPr>
                <w:rFonts w:cs="Times New Roman"/>
                <w:b/>
                <w:szCs w:val="26"/>
                <w:u w:val="single"/>
              </w:rPr>
            </w:pPr>
            <w:r w:rsidRPr="006D36BE">
              <w:rPr>
                <w:rFonts w:cs="Times New Roman"/>
                <w:b/>
                <w:sz w:val="18"/>
                <w:szCs w:val="24"/>
                <w:u w:val="single"/>
              </w:rPr>
              <w:t>Confirming Eligibility</w:t>
            </w:r>
          </w:p>
        </w:tc>
      </w:tr>
    </w:tbl>
    <w:tbl>
      <w:tblPr>
        <w:tblStyle w:val="TableGridLight1"/>
        <w:tblW w:w="935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8642"/>
        <w:gridCol w:w="709"/>
      </w:tblGrid>
      <w:tr w:rsidR="006D36BE" w:rsidRPr="002D566B" w14:paraId="065CB289" w14:textId="77777777" w:rsidTr="00E03C4E">
        <w:tc>
          <w:tcPr>
            <w:tcW w:w="8642" w:type="dxa"/>
          </w:tcPr>
          <w:p w14:paraId="4B481C24" w14:textId="77777777" w:rsidR="006D36BE" w:rsidRPr="006D36BE" w:rsidRDefault="006D36BE" w:rsidP="00E03C4E">
            <w:pPr>
              <w:keepLines/>
              <w:outlineLvl w:val="1"/>
              <w:rPr>
                <w:rFonts w:cs="Times New Roman"/>
                <w:bCs/>
                <w:sz w:val="16"/>
                <w:szCs w:val="22"/>
              </w:rPr>
            </w:pPr>
            <w:r w:rsidRPr="006D36BE">
              <w:rPr>
                <w:rFonts w:cs="Times New Roman"/>
                <w:bCs/>
                <w:sz w:val="16"/>
                <w:szCs w:val="22"/>
              </w:rPr>
              <w:t xml:space="preserve">To ensure that this proposal can be considered for MOBILIST, please confirm that the product: </w:t>
            </w:r>
          </w:p>
          <w:p w14:paraId="286C6094" w14:textId="77777777" w:rsidR="006D36BE" w:rsidRPr="006D36BE" w:rsidRDefault="006D36BE" w:rsidP="006D36BE">
            <w:pPr>
              <w:keepLines/>
              <w:numPr>
                <w:ilvl w:val="0"/>
                <w:numId w:val="8"/>
              </w:numPr>
              <w:spacing w:line="260" w:lineRule="exact"/>
              <w:ind w:left="357" w:hanging="357"/>
              <w:outlineLvl w:val="1"/>
              <w:rPr>
                <w:rFonts w:cs="Times New Roman"/>
                <w:bCs/>
                <w:sz w:val="16"/>
                <w:szCs w:val="22"/>
              </w:rPr>
            </w:pPr>
            <w:r w:rsidRPr="006D36BE">
              <w:rPr>
                <w:rFonts w:cs="Times New Roman"/>
                <w:bCs/>
                <w:sz w:val="16"/>
                <w:szCs w:val="22"/>
              </w:rPr>
              <w:t xml:space="preserve">Provides exposure to ODA eligible </w:t>
            </w:r>
            <w:hyperlink r:id="rId11" w:history="1">
              <w:r w:rsidRPr="006D36BE">
                <w:rPr>
                  <w:rFonts w:cs="Times New Roman"/>
                  <w:bCs/>
                  <w:color w:val="0563C1"/>
                  <w:sz w:val="16"/>
                  <w:szCs w:val="22"/>
                  <w:u w:val="single"/>
                </w:rPr>
                <w:t>countries</w:t>
              </w:r>
            </w:hyperlink>
            <w:r w:rsidRPr="006D36BE">
              <w:rPr>
                <w:rFonts w:cs="Times New Roman"/>
                <w:bCs/>
                <w:sz w:val="16"/>
                <w:szCs w:val="22"/>
              </w:rPr>
              <w:t xml:space="preserve"> </w:t>
            </w:r>
          </w:p>
          <w:p w14:paraId="60C1DCE3" w14:textId="77777777" w:rsidR="006D36BE" w:rsidRPr="006D36BE" w:rsidRDefault="006D36BE" w:rsidP="006D36BE">
            <w:pPr>
              <w:keepLines/>
              <w:numPr>
                <w:ilvl w:val="0"/>
                <w:numId w:val="8"/>
              </w:numPr>
              <w:spacing w:line="260" w:lineRule="exact"/>
              <w:ind w:left="357" w:hanging="357"/>
              <w:outlineLvl w:val="1"/>
              <w:rPr>
                <w:rFonts w:cs="Times New Roman"/>
                <w:bCs/>
                <w:sz w:val="16"/>
                <w:szCs w:val="22"/>
              </w:rPr>
            </w:pPr>
            <w:r w:rsidRPr="006D36BE">
              <w:rPr>
                <w:rFonts w:cs="Times New Roman"/>
                <w:bCs/>
                <w:sz w:val="16"/>
                <w:szCs w:val="22"/>
              </w:rPr>
              <w:t>Is clearly aligned to the SDGs and has a clear commitment to ESG standards</w:t>
            </w:r>
          </w:p>
          <w:p w14:paraId="0843E97A" w14:textId="77777777" w:rsidR="006D36BE" w:rsidRPr="006D36BE" w:rsidRDefault="006D36BE" w:rsidP="006D36BE">
            <w:pPr>
              <w:keepLines/>
              <w:numPr>
                <w:ilvl w:val="0"/>
                <w:numId w:val="8"/>
              </w:numPr>
              <w:spacing w:line="260" w:lineRule="exact"/>
              <w:ind w:left="357" w:hanging="357"/>
              <w:outlineLvl w:val="1"/>
              <w:rPr>
                <w:rFonts w:cs="Times New Roman"/>
                <w:bCs/>
                <w:sz w:val="16"/>
                <w:szCs w:val="22"/>
              </w:rPr>
            </w:pPr>
            <w:r w:rsidRPr="006D36BE">
              <w:rPr>
                <w:rFonts w:cs="Times New Roman"/>
                <w:bCs/>
                <w:sz w:val="16"/>
                <w:szCs w:val="22"/>
              </w:rPr>
              <w:t>Allows for an equity investment by FCDO (does not apply to products only applying for TA)</w:t>
            </w:r>
          </w:p>
          <w:p w14:paraId="3060AE36" w14:textId="39CA67E8" w:rsidR="006D36BE" w:rsidRDefault="006D36BE" w:rsidP="006D36BE">
            <w:pPr>
              <w:keepLines/>
              <w:numPr>
                <w:ilvl w:val="0"/>
                <w:numId w:val="8"/>
              </w:numPr>
              <w:spacing w:line="260" w:lineRule="exact"/>
              <w:ind w:left="357" w:hanging="357"/>
              <w:outlineLvl w:val="1"/>
              <w:rPr>
                <w:rFonts w:cs="Times New Roman"/>
                <w:bCs/>
                <w:sz w:val="16"/>
                <w:szCs w:val="22"/>
              </w:rPr>
            </w:pPr>
            <w:r w:rsidRPr="006D36BE">
              <w:rPr>
                <w:rFonts w:cs="Times New Roman"/>
                <w:bCs/>
                <w:sz w:val="16"/>
                <w:szCs w:val="22"/>
              </w:rPr>
              <w:t>Does not require FCDO to be a majority investor</w:t>
            </w:r>
          </w:p>
          <w:p w14:paraId="08080CA3" w14:textId="3001C37D" w:rsidR="006D36BE" w:rsidRPr="006D36BE" w:rsidRDefault="006D36BE" w:rsidP="006D36BE">
            <w:pPr>
              <w:keepLines/>
              <w:numPr>
                <w:ilvl w:val="0"/>
                <w:numId w:val="8"/>
              </w:numPr>
              <w:spacing w:line="260" w:lineRule="exact"/>
              <w:ind w:left="357" w:hanging="357"/>
              <w:outlineLvl w:val="1"/>
              <w:rPr>
                <w:rFonts w:cs="Times New Roman"/>
                <w:bCs/>
                <w:sz w:val="16"/>
                <w:szCs w:val="22"/>
              </w:rPr>
            </w:pPr>
            <w:r>
              <w:rPr>
                <w:rFonts w:cs="Times New Roman"/>
                <w:bCs/>
                <w:sz w:val="16"/>
                <w:szCs w:val="22"/>
              </w:rPr>
              <w:t xml:space="preserve">Allows FCDO’s participation to be </w:t>
            </w:r>
            <w:r w:rsidRPr="006D36BE">
              <w:rPr>
                <w:rFonts w:cs="Times New Roman"/>
                <w:bCs/>
                <w:sz w:val="16"/>
              </w:rPr>
              <w:t xml:space="preserve">compliant with </w:t>
            </w:r>
            <w:hyperlink r:id="rId12" w:history="1">
              <w:r w:rsidRPr="006D36BE">
                <w:rPr>
                  <w:rFonts w:cs="Times New Roman"/>
                  <w:bCs/>
                  <w:color w:val="0563C1"/>
                  <w:sz w:val="16"/>
                  <w:u w:val="single"/>
                </w:rPr>
                <w:t>UK Government’s Subsidy Control Policy</w:t>
              </w:r>
            </w:hyperlink>
          </w:p>
        </w:tc>
        <w:tc>
          <w:tcPr>
            <w:tcW w:w="709" w:type="dxa"/>
          </w:tcPr>
          <w:p w14:paraId="37D9737A" w14:textId="77777777" w:rsidR="006D36BE" w:rsidRPr="002D566B" w:rsidRDefault="006D36BE" w:rsidP="00E03C4E">
            <w:pPr>
              <w:keepLines/>
              <w:outlineLvl w:val="1"/>
              <w:rPr>
                <w:rFonts w:ascii="Calibri Light" w:hAnsi="Calibri Light" w:cs="Times New Roman"/>
                <w:bCs/>
                <w:szCs w:val="28"/>
              </w:rPr>
            </w:pPr>
          </w:p>
          <w:sdt>
            <w:sdtPr>
              <w:rPr>
                <w:rFonts w:ascii="Calibri Light" w:hAnsi="Calibri Light" w:cs="Times New Roman"/>
                <w:bCs/>
                <w:szCs w:val="28"/>
              </w:rPr>
              <w:id w:val="143862001"/>
              <w14:checkbox>
                <w14:checked w14:val="0"/>
                <w14:checkedState w14:val="2612" w14:font="MS Gothic"/>
                <w14:uncheckedState w14:val="2610" w14:font="MS Gothic"/>
              </w14:checkbox>
            </w:sdtPr>
            <w:sdtEndPr/>
            <w:sdtContent>
              <w:p w14:paraId="2C2FD3E2" w14:textId="77777777" w:rsidR="006D36BE" w:rsidRPr="002D566B" w:rsidRDefault="006D36BE" w:rsidP="00E03C4E">
                <w:pPr>
                  <w:keepLines/>
                  <w:outlineLvl w:val="1"/>
                  <w:rPr>
                    <w:rFonts w:ascii="Calibri Light" w:hAnsi="Calibri Light" w:cs="Times New Roman"/>
                    <w:bCs/>
                    <w:szCs w:val="28"/>
                  </w:rPr>
                </w:pPr>
                <w:r w:rsidRPr="002D566B">
                  <w:rPr>
                    <w:rFonts w:ascii="Segoe UI Symbol" w:hAnsi="Segoe UI Symbol" w:cs="Segoe UI Symbol"/>
                    <w:bCs/>
                    <w:szCs w:val="28"/>
                  </w:rPr>
                  <w:t>☐</w:t>
                </w:r>
              </w:p>
            </w:sdtContent>
          </w:sdt>
          <w:sdt>
            <w:sdtPr>
              <w:rPr>
                <w:rFonts w:ascii="Calibri Light" w:hAnsi="Calibri Light" w:cs="Times New Roman"/>
                <w:bCs/>
                <w:szCs w:val="28"/>
              </w:rPr>
              <w:id w:val="1506474684"/>
              <w14:checkbox>
                <w14:checked w14:val="0"/>
                <w14:checkedState w14:val="2612" w14:font="MS Gothic"/>
                <w14:uncheckedState w14:val="2610" w14:font="MS Gothic"/>
              </w14:checkbox>
            </w:sdtPr>
            <w:sdtEndPr/>
            <w:sdtContent>
              <w:p w14:paraId="41E0404C" w14:textId="77777777" w:rsidR="006D36BE" w:rsidRPr="002D566B" w:rsidRDefault="006D36BE" w:rsidP="00E03C4E">
                <w:pPr>
                  <w:keepLines/>
                  <w:outlineLvl w:val="1"/>
                  <w:rPr>
                    <w:rFonts w:ascii="Calibri Light" w:hAnsi="Calibri Light" w:cs="Times New Roman"/>
                    <w:bCs/>
                    <w:szCs w:val="28"/>
                  </w:rPr>
                </w:pPr>
                <w:r w:rsidRPr="002D566B">
                  <w:rPr>
                    <w:rFonts w:ascii="Segoe UI Symbol" w:hAnsi="Segoe UI Symbol" w:cs="Segoe UI Symbol"/>
                    <w:bCs/>
                    <w:szCs w:val="28"/>
                  </w:rPr>
                  <w:t>☐</w:t>
                </w:r>
              </w:p>
            </w:sdtContent>
          </w:sdt>
          <w:sdt>
            <w:sdtPr>
              <w:rPr>
                <w:rFonts w:ascii="Calibri Light" w:hAnsi="Calibri Light" w:cs="Times New Roman"/>
                <w:bCs/>
                <w:szCs w:val="28"/>
              </w:rPr>
              <w:id w:val="-1701308519"/>
              <w14:checkbox>
                <w14:checked w14:val="0"/>
                <w14:checkedState w14:val="2612" w14:font="MS Gothic"/>
                <w14:uncheckedState w14:val="2610" w14:font="MS Gothic"/>
              </w14:checkbox>
            </w:sdtPr>
            <w:sdtEndPr/>
            <w:sdtContent>
              <w:p w14:paraId="530F6A1E" w14:textId="77777777" w:rsidR="006D36BE" w:rsidRPr="002D566B" w:rsidRDefault="006D36BE" w:rsidP="00E03C4E">
                <w:pPr>
                  <w:keepLines/>
                  <w:outlineLvl w:val="1"/>
                  <w:rPr>
                    <w:rFonts w:ascii="Calibri Light" w:hAnsi="Calibri Light" w:cs="Times New Roman"/>
                    <w:bCs/>
                    <w:szCs w:val="28"/>
                  </w:rPr>
                </w:pPr>
                <w:r w:rsidRPr="002D566B">
                  <w:rPr>
                    <w:rFonts w:ascii="Segoe UI Symbol" w:hAnsi="Segoe UI Symbol" w:cs="Segoe UI Symbol"/>
                    <w:bCs/>
                    <w:szCs w:val="28"/>
                  </w:rPr>
                  <w:t>☐</w:t>
                </w:r>
              </w:p>
            </w:sdtContent>
          </w:sdt>
          <w:sdt>
            <w:sdtPr>
              <w:rPr>
                <w:rFonts w:ascii="Calibri Light" w:hAnsi="Calibri Light" w:cs="Times New Roman"/>
                <w:bCs/>
                <w:szCs w:val="28"/>
              </w:rPr>
              <w:id w:val="1195883885"/>
              <w14:checkbox>
                <w14:checked w14:val="0"/>
                <w14:checkedState w14:val="2612" w14:font="MS Gothic"/>
                <w14:uncheckedState w14:val="2610" w14:font="MS Gothic"/>
              </w14:checkbox>
            </w:sdtPr>
            <w:sdtEndPr/>
            <w:sdtContent>
              <w:p w14:paraId="1166D7D2" w14:textId="77777777" w:rsidR="006D36BE" w:rsidRPr="002D566B" w:rsidRDefault="006D36BE" w:rsidP="00E03C4E">
                <w:pPr>
                  <w:keepLines/>
                  <w:outlineLvl w:val="1"/>
                  <w:rPr>
                    <w:rFonts w:ascii="Calibri Light" w:hAnsi="Calibri Light" w:cs="Times New Roman"/>
                    <w:bCs/>
                    <w:szCs w:val="28"/>
                  </w:rPr>
                </w:pPr>
                <w:r w:rsidRPr="002D566B">
                  <w:rPr>
                    <w:rFonts w:ascii="Segoe UI Symbol" w:hAnsi="Segoe UI Symbol" w:cs="Segoe UI Symbol"/>
                    <w:bCs/>
                    <w:szCs w:val="28"/>
                  </w:rPr>
                  <w:t>☐</w:t>
                </w:r>
              </w:p>
            </w:sdtContent>
          </w:sdt>
          <w:sdt>
            <w:sdtPr>
              <w:rPr>
                <w:rFonts w:ascii="Calibri Light" w:hAnsi="Calibri Light" w:cs="Times New Roman"/>
                <w:bCs/>
                <w:szCs w:val="28"/>
              </w:rPr>
              <w:id w:val="1442030623"/>
              <w14:checkbox>
                <w14:checked w14:val="0"/>
                <w14:checkedState w14:val="2612" w14:font="MS Gothic"/>
                <w14:uncheckedState w14:val="2610" w14:font="MS Gothic"/>
              </w14:checkbox>
            </w:sdtPr>
            <w:sdtEndPr/>
            <w:sdtContent>
              <w:p w14:paraId="31723B60" w14:textId="77777777" w:rsidR="006D36BE" w:rsidRPr="002D566B" w:rsidRDefault="006D36BE" w:rsidP="00E03C4E">
                <w:pPr>
                  <w:keepLines/>
                  <w:outlineLvl w:val="1"/>
                  <w:rPr>
                    <w:rFonts w:ascii="Calibri Light" w:hAnsi="Calibri Light" w:cs="Times New Roman"/>
                    <w:bCs/>
                    <w:szCs w:val="28"/>
                  </w:rPr>
                </w:pPr>
                <w:r w:rsidRPr="002D566B">
                  <w:rPr>
                    <w:rFonts w:ascii="Segoe UI Symbol" w:hAnsi="Segoe UI Symbol" w:cs="Segoe UI Symbol"/>
                    <w:bCs/>
                    <w:szCs w:val="28"/>
                  </w:rPr>
                  <w:t>☐</w:t>
                </w:r>
              </w:p>
            </w:sdtContent>
          </w:sdt>
        </w:tc>
      </w:tr>
    </w:tbl>
    <w:p w14:paraId="5B461FC0" w14:textId="77777777" w:rsidR="006D36BE" w:rsidRDefault="006D36BE" w:rsidP="00514441">
      <w:pPr>
        <w:jc w:val="both"/>
        <w:rPr>
          <w:rFonts w:cstheme="minorHAnsi"/>
        </w:rPr>
      </w:pPr>
    </w:p>
    <w:p w14:paraId="1B87304D" w14:textId="54995F62" w:rsidR="00301E3A" w:rsidRDefault="00301E3A" w:rsidP="00301E3A">
      <w:pPr>
        <w:jc w:val="both"/>
        <w:rPr>
          <w:rFonts w:cstheme="minorHAnsi"/>
          <w:i/>
          <w:iCs/>
          <w:sz w:val="21"/>
          <w:szCs w:val="21"/>
          <w:lang w:val="en-US"/>
        </w:rPr>
      </w:pPr>
      <w:r w:rsidRPr="00301E3A">
        <w:rPr>
          <w:rFonts w:cstheme="minorHAnsi"/>
          <w:i/>
          <w:iCs/>
          <w:sz w:val="21"/>
          <w:szCs w:val="21"/>
          <w:lang w:val="en-US"/>
        </w:rPr>
        <w:t>Please fill out the below section with the most up to date information. Please attach documents to your responses, such as marketing material, legal documentation and relevant financial documents and refer to these in your responses wherever necessary. Where possible refer to the relevant aspects of the Investor Appetite Statement (IAS)</w:t>
      </w:r>
    </w:p>
    <w:p w14:paraId="1AED259E" w14:textId="77777777" w:rsidR="00301E3A" w:rsidRPr="00301E3A" w:rsidRDefault="00301E3A" w:rsidP="00301E3A">
      <w:pPr>
        <w:jc w:val="both"/>
        <w:rPr>
          <w:rFonts w:cstheme="minorHAnsi"/>
          <w:i/>
          <w:iCs/>
          <w:sz w:val="21"/>
          <w:szCs w:val="21"/>
          <w:lang w:val="en-US"/>
        </w:rPr>
      </w:pPr>
    </w:p>
    <w:tbl>
      <w:tblPr>
        <w:tblW w:w="9358" w:type="dxa"/>
        <w:tblInd w:w="11" w:type="dxa"/>
        <w:tblBorders>
          <w:top w:val="dotted" w:sz="4" w:space="0" w:color="092A63"/>
          <w:left w:val="dotted" w:sz="4" w:space="0" w:color="092A63"/>
          <w:bottom w:val="dotted" w:sz="4" w:space="0" w:color="092A63"/>
          <w:right w:val="dotted" w:sz="4" w:space="0" w:color="092A63"/>
          <w:insideH w:val="dotted" w:sz="4" w:space="0" w:color="092A63"/>
          <w:insideV w:val="dotted" w:sz="4" w:space="0" w:color="092A63"/>
        </w:tblBorders>
        <w:tblLayout w:type="fixed"/>
        <w:tblCellMar>
          <w:top w:w="57" w:type="dxa"/>
          <w:left w:w="113" w:type="dxa"/>
          <w:bottom w:w="57" w:type="dxa"/>
          <w:right w:w="113" w:type="dxa"/>
        </w:tblCellMar>
        <w:tblLook w:val="01E0" w:firstRow="1" w:lastRow="1" w:firstColumn="1" w:lastColumn="1" w:noHBand="0" w:noVBand="0"/>
      </w:tblPr>
      <w:tblGrid>
        <w:gridCol w:w="9358"/>
      </w:tblGrid>
      <w:tr w:rsidR="00514441" w:rsidRPr="00514441" w14:paraId="4EC3268A" w14:textId="77777777" w:rsidTr="004D02B3">
        <w:trPr>
          <w:trHeight w:val="373"/>
        </w:trPr>
        <w:tc>
          <w:tcPr>
            <w:tcW w:w="9358" w:type="dxa"/>
            <w:tcBorders>
              <w:top w:val="single" w:sz="4" w:space="0" w:color="000000"/>
              <w:left w:val="single" w:sz="4" w:space="0" w:color="000000"/>
              <w:bottom w:val="nil"/>
              <w:right w:val="single" w:sz="4" w:space="0" w:color="000000"/>
            </w:tcBorders>
            <w:shd w:val="clear" w:color="auto" w:fill="092A63"/>
          </w:tcPr>
          <w:p w14:paraId="41A0BEC3" w14:textId="60F1B5C7" w:rsidR="00514441" w:rsidRPr="00514441" w:rsidRDefault="00301E3A" w:rsidP="00514441">
            <w:pPr>
              <w:pStyle w:val="NoSpacing"/>
              <w:rPr>
                <w:b/>
              </w:rPr>
            </w:pPr>
            <w:r w:rsidRPr="00301E3A">
              <w:rPr>
                <w:b/>
              </w:rPr>
              <w:t>Product Overview</w:t>
            </w:r>
          </w:p>
        </w:tc>
      </w:tr>
      <w:tr w:rsidR="00514441" w:rsidRPr="00514441" w14:paraId="36EFE944" w14:textId="77777777" w:rsidTr="004D02B3">
        <w:trPr>
          <w:trHeight w:val="60"/>
        </w:trPr>
        <w:tc>
          <w:tcPr>
            <w:tcW w:w="9358" w:type="dxa"/>
            <w:tcBorders>
              <w:left w:val="single" w:sz="4" w:space="0" w:color="000000"/>
              <w:right w:val="single" w:sz="4" w:space="0" w:color="000000"/>
            </w:tcBorders>
          </w:tcPr>
          <w:p w14:paraId="2FAA64F5" w14:textId="29D7E916" w:rsidR="00514441" w:rsidRPr="00514441" w:rsidRDefault="00301E3A" w:rsidP="00514441">
            <w:pPr>
              <w:pStyle w:val="NoSpacing"/>
              <w:rPr>
                <w:b/>
                <w:sz w:val="18"/>
                <w:szCs w:val="18"/>
              </w:rPr>
            </w:pPr>
            <w:r w:rsidRPr="00C05ACB">
              <w:rPr>
                <w:b/>
                <w:sz w:val="18"/>
                <w:szCs w:val="18"/>
              </w:rPr>
              <w:t>Issuer Name</w:t>
            </w:r>
          </w:p>
        </w:tc>
      </w:tr>
      <w:tr w:rsidR="00514441" w:rsidRPr="00514441" w14:paraId="73851A04" w14:textId="77777777" w:rsidTr="00301E3A">
        <w:trPr>
          <w:trHeight w:val="73"/>
        </w:trPr>
        <w:tc>
          <w:tcPr>
            <w:tcW w:w="9358" w:type="dxa"/>
            <w:tcBorders>
              <w:left w:val="single" w:sz="4" w:space="0" w:color="000000"/>
              <w:right w:val="single" w:sz="4" w:space="0" w:color="000000"/>
            </w:tcBorders>
          </w:tcPr>
          <w:p w14:paraId="2CD49C83" w14:textId="65980CFB" w:rsidR="00514441" w:rsidRPr="00514441" w:rsidRDefault="00514441" w:rsidP="00514441">
            <w:pPr>
              <w:pStyle w:val="NoSpacing"/>
              <w:rPr>
                <w:sz w:val="18"/>
                <w:szCs w:val="18"/>
              </w:rPr>
            </w:pPr>
          </w:p>
        </w:tc>
      </w:tr>
      <w:tr w:rsidR="00514441" w:rsidRPr="00514441" w14:paraId="4D52ADE3" w14:textId="77777777" w:rsidTr="00301E3A">
        <w:trPr>
          <w:trHeight w:val="149"/>
        </w:trPr>
        <w:tc>
          <w:tcPr>
            <w:tcW w:w="9358" w:type="dxa"/>
            <w:tcBorders>
              <w:left w:val="single" w:sz="4" w:space="0" w:color="000000"/>
              <w:right w:val="single" w:sz="4" w:space="0" w:color="000000"/>
            </w:tcBorders>
          </w:tcPr>
          <w:p w14:paraId="5443EFC8" w14:textId="2C7208CF" w:rsidR="00514441" w:rsidRPr="00514441" w:rsidRDefault="00301E3A" w:rsidP="00514441">
            <w:pPr>
              <w:pStyle w:val="NoSpacing"/>
              <w:rPr>
                <w:b/>
                <w:sz w:val="18"/>
                <w:szCs w:val="18"/>
              </w:rPr>
            </w:pPr>
            <w:r w:rsidRPr="00C05ACB">
              <w:rPr>
                <w:b/>
                <w:sz w:val="18"/>
                <w:szCs w:val="18"/>
              </w:rPr>
              <w:t>Issuer Website</w:t>
            </w:r>
          </w:p>
        </w:tc>
      </w:tr>
      <w:tr w:rsidR="00514441" w:rsidRPr="00514441" w14:paraId="43769458" w14:textId="77777777" w:rsidTr="004D02B3">
        <w:trPr>
          <w:trHeight w:val="209"/>
        </w:trPr>
        <w:tc>
          <w:tcPr>
            <w:tcW w:w="9358" w:type="dxa"/>
            <w:tcBorders>
              <w:left w:val="single" w:sz="4" w:space="0" w:color="000000"/>
              <w:right w:val="single" w:sz="4" w:space="0" w:color="000000"/>
            </w:tcBorders>
          </w:tcPr>
          <w:p w14:paraId="77E5BC52" w14:textId="30D189E7" w:rsidR="00514441" w:rsidRPr="00514441" w:rsidRDefault="00514441" w:rsidP="00514441">
            <w:pPr>
              <w:pStyle w:val="NoSpacing"/>
              <w:rPr>
                <w:sz w:val="18"/>
                <w:szCs w:val="18"/>
              </w:rPr>
            </w:pPr>
          </w:p>
        </w:tc>
      </w:tr>
      <w:tr w:rsidR="00301E3A" w:rsidRPr="00514441" w14:paraId="4658BFF7" w14:textId="77777777" w:rsidTr="004D02B3">
        <w:trPr>
          <w:trHeight w:val="209"/>
        </w:trPr>
        <w:tc>
          <w:tcPr>
            <w:tcW w:w="9358" w:type="dxa"/>
            <w:tcBorders>
              <w:left w:val="single" w:sz="4" w:space="0" w:color="000000"/>
              <w:right w:val="single" w:sz="4" w:space="0" w:color="000000"/>
            </w:tcBorders>
          </w:tcPr>
          <w:p w14:paraId="42D02643" w14:textId="07289F9C" w:rsidR="00301E3A" w:rsidRPr="00C05ACB" w:rsidRDefault="00301E3A" w:rsidP="00514441">
            <w:pPr>
              <w:pStyle w:val="NoSpacing"/>
              <w:rPr>
                <w:b/>
                <w:sz w:val="18"/>
                <w:szCs w:val="18"/>
              </w:rPr>
            </w:pPr>
            <w:r w:rsidRPr="00C05ACB">
              <w:rPr>
                <w:b/>
                <w:sz w:val="18"/>
                <w:szCs w:val="18"/>
              </w:rPr>
              <w:t>Product Name (if different)</w:t>
            </w:r>
          </w:p>
        </w:tc>
      </w:tr>
      <w:tr w:rsidR="00301E3A" w:rsidRPr="00514441" w14:paraId="1986EB15" w14:textId="77777777" w:rsidTr="004D02B3">
        <w:trPr>
          <w:trHeight w:val="209"/>
        </w:trPr>
        <w:tc>
          <w:tcPr>
            <w:tcW w:w="9358" w:type="dxa"/>
            <w:tcBorders>
              <w:left w:val="single" w:sz="4" w:space="0" w:color="000000"/>
              <w:right w:val="single" w:sz="4" w:space="0" w:color="000000"/>
            </w:tcBorders>
          </w:tcPr>
          <w:p w14:paraId="77DDF82E" w14:textId="77777777" w:rsidR="00301E3A" w:rsidRPr="00301E3A" w:rsidRDefault="00301E3A" w:rsidP="00514441">
            <w:pPr>
              <w:pStyle w:val="NoSpacing"/>
              <w:rPr>
                <w:bCs/>
                <w:sz w:val="18"/>
                <w:szCs w:val="18"/>
              </w:rPr>
            </w:pPr>
          </w:p>
        </w:tc>
      </w:tr>
      <w:tr w:rsidR="00301E3A" w:rsidRPr="00514441" w14:paraId="1598D5CE" w14:textId="77777777" w:rsidTr="004D02B3">
        <w:trPr>
          <w:trHeight w:val="209"/>
        </w:trPr>
        <w:tc>
          <w:tcPr>
            <w:tcW w:w="9358" w:type="dxa"/>
            <w:tcBorders>
              <w:left w:val="single" w:sz="4" w:space="0" w:color="000000"/>
              <w:right w:val="single" w:sz="4" w:space="0" w:color="000000"/>
            </w:tcBorders>
          </w:tcPr>
          <w:p w14:paraId="48AC507E" w14:textId="0358AB7A" w:rsidR="00301E3A" w:rsidRPr="00C05ACB" w:rsidRDefault="00301E3A" w:rsidP="00514441">
            <w:pPr>
              <w:pStyle w:val="NoSpacing"/>
              <w:rPr>
                <w:b/>
                <w:bCs/>
                <w:sz w:val="18"/>
                <w:szCs w:val="18"/>
              </w:rPr>
            </w:pPr>
            <w:r w:rsidRPr="00C05ACB">
              <w:rPr>
                <w:b/>
                <w:bCs/>
                <w:sz w:val="18"/>
                <w:szCs w:val="18"/>
              </w:rPr>
              <w:t>Product Description</w:t>
            </w:r>
          </w:p>
        </w:tc>
      </w:tr>
      <w:tr w:rsidR="00301E3A" w:rsidRPr="00301E3A" w14:paraId="1A119AB7" w14:textId="77777777" w:rsidTr="00301E3A">
        <w:trPr>
          <w:trHeight w:val="995"/>
        </w:trPr>
        <w:tc>
          <w:tcPr>
            <w:tcW w:w="9358" w:type="dxa"/>
            <w:tcBorders>
              <w:left w:val="single" w:sz="4" w:space="0" w:color="000000"/>
              <w:right w:val="single" w:sz="4" w:space="0" w:color="000000"/>
            </w:tcBorders>
          </w:tcPr>
          <w:p w14:paraId="5D7CDC05" w14:textId="77777777" w:rsidR="00301E3A" w:rsidRPr="00301E3A" w:rsidRDefault="00301E3A" w:rsidP="00514441">
            <w:pPr>
              <w:pStyle w:val="NoSpacing"/>
              <w:rPr>
                <w:sz w:val="18"/>
                <w:szCs w:val="18"/>
              </w:rPr>
            </w:pPr>
          </w:p>
        </w:tc>
      </w:tr>
      <w:tr w:rsidR="00301E3A" w:rsidRPr="00301E3A" w14:paraId="312C20DC" w14:textId="77777777" w:rsidTr="00301E3A">
        <w:trPr>
          <w:trHeight w:val="499"/>
        </w:trPr>
        <w:tc>
          <w:tcPr>
            <w:tcW w:w="9358" w:type="dxa"/>
            <w:tcBorders>
              <w:left w:val="single" w:sz="4" w:space="0" w:color="000000"/>
              <w:right w:val="single" w:sz="4" w:space="0" w:color="000000"/>
            </w:tcBorders>
          </w:tcPr>
          <w:p w14:paraId="48E5C10E" w14:textId="028AB30B" w:rsidR="00301E3A" w:rsidRPr="00301E3A" w:rsidRDefault="00301E3A" w:rsidP="00514441">
            <w:pPr>
              <w:pStyle w:val="NoSpacing"/>
              <w:rPr>
                <w:b/>
                <w:sz w:val="18"/>
                <w:szCs w:val="18"/>
              </w:rPr>
            </w:pPr>
            <w:r w:rsidRPr="00301E3A">
              <w:rPr>
                <w:b/>
                <w:sz w:val="18"/>
                <w:szCs w:val="18"/>
              </w:rPr>
              <w:lastRenderedPageBreak/>
              <w:t xml:space="preserve">Type of Securities: </w:t>
            </w:r>
            <w:r w:rsidRPr="00301E3A">
              <w:rPr>
                <w:bCs/>
                <w:sz w:val="18"/>
                <w:szCs w:val="18"/>
              </w:rPr>
              <w:t>Describe the type of securities to be issued. If there are different tranches or classes, indicate which of these FCDO would invest in. It is not envisaged that FCDO will consider making an investment in securities junior to the main tranche being listed.</w:t>
            </w:r>
          </w:p>
        </w:tc>
      </w:tr>
      <w:tr w:rsidR="00301E3A" w:rsidRPr="00301E3A" w14:paraId="7E1F3538" w14:textId="77777777" w:rsidTr="00301E3A">
        <w:trPr>
          <w:trHeight w:val="1276"/>
        </w:trPr>
        <w:tc>
          <w:tcPr>
            <w:tcW w:w="9358" w:type="dxa"/>
            <w:tcBorders>
              <w:left w:val="single" w:sz="4" w:space="0" w:color="000000"/>
              <w:right w:val="single" w:sz="4" w:space="0" w:color="000000"/>
            </w:tcBorders>
          </w:tcPr>
          <w:p w14:paraId="1363FE4B" w14:textId="77777777" w:rsidR="00301E3A" w:rsidRPr="00301E3A" w:rsidRDefault="00301E3A" w:rsidP="00301E3A">
            <w:pPr>
              <w:pStyle w:val="NoSpacing"/>
              <w:rPr>
                <w:bCs/>
                <w:sz w:val="18"/>
                <w:szCs w:val="18"/>
              </w:rPr>
            </w:pPr>
          </w:p>
        </w:tc>
      </w:tr>
      <w:tr w:rsidR="00301E3A" w:rsidRPr="00301E3A" w14:paraId="126F3BCD" w14:textId="77777777" w:rsidTr="004D02B3">
        <w:trPr>
          <w:trHeight w:val="209"/>
        </w:trPr>
        <w:tc>
          <w:tcPr>
            <w:tcW w:w="9358" w:type="dxa"/>
            <w:tcBorders>
              <w:left w:val="single" w:sz="4" w:space="0" w:color="000000"/>
              <w:right w:val="single" w:sz="4" w:space="0" w:color="000000"/>
            </w:tcBorders>
          </w:tcPr>
          <w:p w14:paraId="629F4036" w14:textId="4191A08A" w:rsidR="00301E3A" w:rsidRPr="00301E3A" w:rsidRDefault="00301E3A" w:rsidP="00301E3A">
            <w:pPr>
              <w:pStyle w:val="NoSpacing"/>
              <w:rPr>
                <w:sz w:val="18"/>
                <w:szCs w:val="18"/>
              </w:rPr>
            </w:pPr>
            <w:r w:rsidRPr="00C05ACB">
              <w:rPr>
                <w:b/>
                <w:bCs/>
                <w:sz w:val="18"/>
                <w:szCs w:val="18"/>
              </w:rPr>
              <w:t>Target Geographies:</w:t>
            </w:r>
            <w:r w:rsidRPr="00301E3A">
              <w:rPr>
                <w:sz w:val="18"/>
                <w:szCs w:val="18"/>
              </w:rPr>
              <w:t xml:space="preserve"> List the country(</w:t>
            </w:r>
            <w:proofErr w:type="spellStart"/>
            <w:r w:rsidRPr="00301E3A">
              <w:rPr>
                <w:sz w:val="18"/>
                <w:szCs w:val="18"/>
              </w:rPr>
              <w:t>ies</w:t>
            </w:r>
            <w:proofErr w:type="spellEnd"/>
            <w:r w:rsidRPr="00301E3A">
              <w:rPr>
                <w:sz w:val="18"/>
                <w:szCs w:val="18"/>
              </w:rPr>
              <w:t>) where the issuer operates or where the product’s assets will be located. Response should, where applicable, include an indication of the product’s anticipated proportional exposure to each country.</w:t>
            </w:r>
          </w:p>
        </w:tc>
      </w:tr>
      <w:tr w:rsidR="00301E3A" w:rsidRPr="00301E3A" w14:paraId="7B0A715A" w14:textId="77777777" w:rsidTr="00301E3A">
        <w:trPr>
          <w:trHeight w:val="1221"/>
        </w:trPr>
        <w:tc>
          <w:tcPr>
            <w:tcW w:w="9358" w:type="dxa"/>
            <w:tcBorders>
              <w:left w:val="single" w:sz="4" w:space="0" w:color="000000"/>
              <w:right w:val="single" w:sz="4" w:space="0" w:color="000000"/>
            </w:tcBorders>
          </w:tcPr>
          <w:p w14:paraId="556411C4" w14:textId="77777777" w:rsidR="00301E3A" w:rsidRPr="00301E3A" w:rsidRDefault="00301E3A" w:rsidP="00301E3A">
            <w:pPr>
              <w:pStyle w:val="NoSpacing"/>
              <w:rPr>
                <w:sz w:val="18"/>
                <w:szCs w:val="18"/>
              </w:rPr>
            </w:pPr>
          </w:p>
        </w:tc>
      </w:tr>
      <w:tr w:rsidR="00301E3A" w:rsidRPr="00301E3A" w14:paraId="6E31004D" w14:textId="77777777" w:rsidTr="004D02B3">
        <w:trPr>
          <w:trHeight w:val="209"/>
        </w:trPr>
        <w:tc>
          <w:tcPr>
            <w:tcW w:w="9358" w:type="dxa"/>
            <w:tcBorders>
              <w:left w:val="single" w:sz="4" w:space="0" w:color="000000"/>
              <w:right w:val="single" w:sz="4" w:space="0" w:color="000000"/>
            </w:tcBorders>
          </w:tcPr>
          <w:p w14:paraId="03124014" w14:textId="17BD49BD" w:rsidR="00301E3A" w:rsidRPr="00301E3A" w:rsidRDefault="00301E3A" w:rsidP="00301E3A">
            <w:pPr>
              <w:pStyle w:val="NoSpacing"/>
              <w:rPr>
                <w:bCs/>
                <w:sz w:val="18"/>
                <w:szCs w:val="18"/>
              </w:rPr>
            </w:pPr>
            <w:r w:rsidRPr="00C05ACB">
              <w:rPr>
                <w:b/>
                <w:sz w:val="18"/>
                <w:szCs w:val="18"/>
              </w:rPr>
              <w:t>Sector(s):</w:t>
            </w:r>
            <w:r w:rsidRPr="00301E3A">
              <w:rPr>
                <w:bCs/>
                <w:sz w:val="18"/>
                <w:szCs w:val="18"/>
              </w:rPr>
              <w:t xml:space="preserve"> List the sector (s) in which the issuer operates (for corporates) or invests (for asset managers). Response should where applicable include an indication of the product’s anticipated proportional exposure to each sector.</w:t>
            </w:r>
          </w:p>
        </w:tc>
      </w:tr>
      <w:tr w:rsidR="00301E3A" w:rsidRPr="00301E3A" w14:paraId="7D49F99E" w14:textId="77777777" w:rsidTr="00301E3A">
        <w:trPr>
          <w:trHeight w:val="1223"/>
        </w:trPr>
        <w:tc>
          <w:tcPr>
            <w:tcW w:w="9358" w:type="dxa"/>
            <w:tcBorders>
              <w:left w:val="single" w:sz="4" w:space="0" w:color="000000"/>
              <w:right w:val="single" w:sz="4" w:space="0" w:color="000000"/>
            </w:tcBorders>
          </w:tcPr>
          <w:p w14:paraId="69A86C27" w14:textId="77777777" w:rsidR="00301E3A" w:rsidRPr="00301E3A" w:rsidRDefault="00301E3A" w:rsidP="00301E3A">
            <w:pPr>
              <w:pStyle w:val="NoSpacing"/>
              <w:rPr>
                <w:bCs/>
                <w:sz w:val="18"/>
                <w:szCs w:val="18"/>
              </w:rPr>
            </w:pPr>
          </w:p>
        </w:tc>
      </w:tr>
      <w:tr w:rsidR="00301E3A" w:rsidRPr="00301E3A" w14:paraId="4D6DE0F0" w14:textId="77777777" w:rsidTr="004D02B3">
        <w:trPr>
          <w:trHeight w:val="209"/>
        </w:trPr>
        <w:tc>
          <w:tcPr>
            <w:tcW w:w="9358" w:type="dxa"/>
            <w:tcBorders>
              <w:left w:val="single" w:sz="4" w:space="0" w:color="000000"/>
              <w:right w:val="single" w:sz="4" w:space="0" w:color="000000"/>
            </w:tcBorders>
          </w:tcPr>
          <w:p w14:paraId="2BB80393" w14:textId="635FE2F6" w:rsidR="00301E3A" w:rsidRPr="00301E3A" w:rsidRDefault="00301E3A" w:rsidP="00301E3A">
            <w:pPr>
              <w:pStyle w:val="NoSpacing"/>
              <w:rPr>
                <w:bCs/>
                <w:sz w:val="18"/>
                <w:szCs w:val="18"/>
              </w:rPr>
            </w:pPr>
            <w:r w:rsidRPr="00C05ACB">
              <w:rPr>
                <w:b/>
                <w:bCs/>
                <w:sz w:val="18"/>
                <w:szCs w:val="18"/>
              </w:rPr>
              <w:t>Growth Potential:</w:t>
            </w:r>
            <w:r w:rsidRPr="00301E3A">
              <w:rPr>
                <w:bCs/>
                <w:sz w:val="18"/>
                <w:szCs w:val="18"/>
              </w:rPr>
              <w:t xml:space="preserve"> Describe the expected future growth potential of the issue and/or of the business, including if relevant in the context of its markets’ size and expected growth.  </w:t>
            </w:r>
          </w:p>
        </w:tc>
      </w:tr>
      <w:tr w:rsidR="00301E3A" w:rsidRPr="00301E3A" w14:paraId="639D9335" w14:textId="77777777" w:rsidTr="00301E3A">
        <w:trPr>
          <w:trHeight w:val="1151"/>
        </w:trPr>
        <w:tc>
          <w:tcPr>
            <w:tcW w:w="9358" w:type="dxa"/>
            <w:tcBorders>
              <w:left w:val="single" w:sz="4" w:space="0" w:color="000000"/>
              <w:right w:val="single" w:sz="4" w:space="0" w:color="000000"/>
            </w:tcBorders>
          </w:tcPr>
          <w:p w14:paraId="71D06AC9" w14:textId="77777777" w:rsidR="00301E3A" w:rsidRPr="00301E3A" w:rsidRDefault="00301E3A" w:rsidP="00301E3A">
            <w:pPr>
              <w:pStyle w:val="NoSpacing"/>
              <w:rPr>
                <w:sz w:val="18"/>
                <w:szCs w:val="18"/>
              </w:rPr>
            </w:pPr>
          </w:p>
        </w:tc>
      </w:tr>
      <w:tr w:rsidR="00301E3A" w:rsidRPr="00301E3A" w14:paraId="137253CD" w14:textId="77777777" w:rsidTr="004D02B3">
        <w:trPr>
          <w:trHeight w:val="209"/>
        </w:trPr>
        <w:tc>
          <w:tcPr>
            <w:tcW w:w="9358" w:type="dxa"/>
            <w:tcBorders>
              <w:left w:val="single" w:sz="4" w:space="0" w:color="000000"/>
              <w:right w:val="single" w:sz="4" w:space="0" w:color="000000"/>
            </w:tcBorders>
          </w:tcPr>
          <w:p w14:paraId="45B6DE13" w14:textId="5E07A98C" w:rsidR="00301E3A" w:rsidRPr="00301E3A" w:rsidRDefault="00301E3A" w:rsidP="00301E3A">
            <w:pPr>
              <w:pStyle w:val="NoSpacing"/>
              <w:rPr>
                <w:sz w:val="18"/>
                <w:szCs w:val="18"/>
              </w:rPr>
            </w:pPr>
            <w:r w:rsidRPr="00C05ACB">
              <w:rPr>
                <w:b/>
                <w:sz w:val="18"/>
                <w:szCs w:val="18"/>
              </w:rPr>
              <w:t>Comparable Products:</w:t>
            </w:r>
            <w:r w:rsidRPr="00301E3A">
              <w:rPr>
                <w:b/>
                <w:sz w:val="18"/>
                <w:szCs w:val="18"/>
              </w:rPr>
              <w:t xml:space="preserve"> </w:t>
            </w:r>
            <w:r w:rsidRPr="00301E3A">
              <w:rPr>
                <w:bCs/>
                <w:sz w:val="18"/>
                <w:szCs w:val="18"/>
              </w:rPr>
              <w:t xml:space="preserve">Are there comparable products currently listed on the proposed exchange, or other stock exchanges? If </w:t>
            </w:r>
            <w:proofErr w:type="gramStart"/>
            <w:r w:rsidRPr="00301E3A">
              <w:rPr>
                <w:bCs/>
                <w:sz w:val="18"/>
                <w:szCs w:val="18"/>
              </w:rPr>
              <w:t>so</w:t>
            </w:r>
            <w:proofErr w:type="gramEnd"/>
            <w:r w:rsidRPr="00301E3A">
              <w:rPr>
                <w:bCs/>
                <w:sz w:val="18"/>
                <w:szCs w:val="18"/>
              </w:rPr>
              <w:t xml:space="preserve"> please provide examples and highlight differentiating factors.</w:t>
            </w:r>
          </w:p>
        </w:tc>
      </w:tr>
      <w:tr w:rsidR="00301E3A" w:rsidRPr="00301E3A" w14:paraId="53B151D3" w14:textId="77777777" w:rsidTr="00301E3A">
        <w:trPr>
          <w:trHeight w:val="1021"/>
        </w:trPr>
        <w:tc>
          <w:tcPr>
            <w:tcW w:w="9358" w:type="dxa"/>
            <w:tcBorders>
              <w:left w:val="single" w:sz="4" w:space="0" w:color="000000"/>
              <w:right w:val="single" w:sz="4" w:space="0" w:color="000000"/>
            </w:tcBorders>
          </w:tcPr>
          <w:p w14:paraId="53C55095" w14:textId="77777777" w:rsidR="00301E3A" w:rsidRPr="00301E3A" w:rsidRDefault="00301E3A" w:rsidP="00301E3A">
            <w:pPr>
              <w:pStyle w:val="NoSpacing"/>
              <w:rPr>
                <w:bCs/>
                <w:sz w:val="18"/>
                <w:szCs w:val="18"/>
              </w:rPr>
            </w:pPr>
          </w:p>
        </w:tc>
      </w:tr>
      <w:tr w:rsidR="00301E3A" w:rsidRPr="00301E3A" w14:paraId="0CE056F8" w14:textId="77777777" w:rsidTr="004D02B3">
        <w:trPr>
          <w:trHeight w:val="209"/>
        </w:trPr>
        <w:tc>
          <w:tcPr>
            <w:tcW w:w="9358" w:type="dxa"/>
            <w:tcBorders>
              <w:left w:val="single" w:sz="4" w:space="0" w:color="000000"/>
              <w:right w:val="single" w:sz="4" w:space="0" w:color="000000"/>
            </w:tcBorders>
          </w:tcPr>
          <w:p w14:paraId="5CE65F3C" w14:textId="655257A0" w:rsidR="00301E3A" w:rsidRPr="00301E3A" w:rsidRDefault="00301E3A" w:rsidP="00301E3A">
            <w:pPr>
              <w:pStyle w:val="NoSpacing"/>
              <w:rPr>
                <w:bCs/>
                <w:sz w:val="18"/>
                <w:szCs w:val="18"/>
              </w:rPr>
            </w:pPr>
            <w:r w:rsidRPr="00C05ACB">
              <w:rPr>
                <w:b/>
                <w:bCs/>
                <w:sz w:val="18"/>
                <w:szCs w:val="18"/>
              </w:rPr>
              <w:t>Track Record:</w:t>
            </w:r>
            <w:r w:rsidRPr="00301E3A">
              <w:rPr>
                <w:bCs/>
                <w:sz w:val="18"/>
                <w:szCs w:val="18"/>
              </w:rPr>
              <w:t xml:space="preserve"> Provide an overview of the issuer’s relevant track record.</w:t>
            </w:r>
          </w:p>
        </w:tc>
      </w:tr>
      <w:tr w:rsidR="00301E3A" w:rsidRPr="00301E3A" w14:paraId="1028CC53" w14:textId="77777777" w:rsidTr="00301E3A">
        <w:trPr>
          <w:trHeight w:val="943"/>
        </w:trPr>
        <w:tc>
          <w:tcPr>
            <w:tcW w:w="9358" w:type="dxa"/>
            <w:tcBorders>
              <w:left w:val="single" w:sz="4" w:space="0" w:color="000000"/>
              <w:right w:val="single" w:sz="4" w:space="0" w:color="000000"/>
            </w:tcBorders>
          </w:tcPr>
          <w:p w14:paraId="576D1E1B" w14:textId="77777777" w:rsidR="00301E3A" w:rsidRPr="00301E3A" w:rsidRDefault="00301E3A" w:rsidP="00301E3A">
            <w:pPr>
              <w:pStyle w:val="NoSpacing"/>
              <w:rPr>
                <w:sz w:val="18"/>
                <w:szCs w:val="18"/>
              </w:rPr>
            </w:pPr>
          </w:p>
        </w:tc>
      </w:tr>
      <w:tr w:rsidR="00301E3A" w:rsidRPr="00301E3A" w14:paraId="2D682C4C" w14:textId="77777777" w:rsidTr="004D02B3">
        <w:trPr>
          <w:trHeight w:val="209"/>
        </w:trPr>
        <w:tc>
          <w:tcPr>
            <w:tcW w:w="9358" w:type="dxa"/>
            <w:tcBorders>
              <w:left w:val="single" w:sz="4" w:space="0" w:color="000000"/>
              <w:right w:val="single" w:sz="4" w:space="0" w:color="000000"/>
            </w:tcBorders>
          </w:tcPr>
          <w:p w14:paraId="0944BF36" w14:textId="7533EFFA" w:rsidR="00301E3A" w:rsidRPr="00301E3A" w:rsidRDefault="00301E3A" w:rsidP="00301E3A">
            <w:pPr>
              <w:pStyle w:val="NoSpacing"/>
              <w:rPr>
                <w:sz w:val="18"/>
                <w:szCs w:val="18"/>
              </w:rPr>
            </w:pPr>
            <w:r w:rsidRPr="00C05ACB">
              <w:rPr>
                <w:b/>
                <w:sz w:val="18"/>
                <w:szCs w:val="18"/>
              </w:rPr>
              <w:t>Target Investor Audience:</w:t>
            </w:r>
            <w:r w:rsidRPr="00301E3A">
              <w:rPr>
                <w:bCs/>
                <w:sz w:val="18"/>
                <w:szCs w:val="18"/>
              </w:rPr>
              <w:t xml:space="preserve"> Describe the type of investors that the issue will be marketed to. Include any concrete early investor feedback.</w:t>
            </w:r>
          </w:p>
        </w:tc>
      </w:tr>
      <w:tr w:rsidR="00301E3A" w:rsidRPr="00301E3A" w14:paraId="056ABD54" w14:textId="77777777" w:rsidTr="00301E3A">
        <w:trPr>
          <w:trHeight w:val="1151"/>
        </w:trPr>
        <w:tc>
          <w:tcPr>
            <w:tcW w:w="9358" w:type="dxa"/>
            <w:tcBorders>
              <w:left w:val="single" w:sz="4" w:space="0" w:color="000000"/>
              <w:right w:val="single" w:sz="4" w:space="0" w:color="000000"/>
            </w:tcBorders>
          </w:tcPr>
          <w:p w14:paraId="6AF64966" w14:textId="77777777" w:rsidR="00301E3A" w:rsidRPr="00301E3A" w:rsidRDefault="00301E3A" w:rsidP="00301E3A">
            <w:pPr>
              <w:pStyle w:val="NoSpacing"/>
              <w:rPr>
                <w:bCs/>
                <w:sz w:val="18"/>
                <w:szCs w:val="18"/>
              </w:rPr>
            </w:pPr>
          </w:p>
        </w:tc>
      </w:tr>
      <w:tr w:rsidR="00301E3A" w:rsidRPr="00301E3A" w14:paraId="1303E04A" w14:textId="77777777" w:rsidTr="004D02B3">
        <w:trPr>
          <w:trHeight w:val="209"/>
        </w:trPr>
        <w:tc>
          <w:tcPr>
            <w:tcW w:w="9358" w:type="dxa"/>
            <w:tcBorders>
              <w:left w:val="single" w:sz="4" w:space="0" w:color="000000"/>
              <w:right w:val="single" w:sz="4" w:space="0" w:color="000000"/>
            </w:tcBorders>
          </w:tcPr>
          <w:p w14:paraId="7FFC743A" w14:textId="2297F42A" w:rsidR="00301E3A" w:rsidRPr="00301E3A" w:rsidRDefault="00301E3A" w:rsidP="00301E3A">
            <w:pPr>
              <w:pStyle w:val="NoSpacing"/>
              <w:rPr>
                <w:bCs/>
                <w:sz w:val="18"/>
                <w:szCs w:val="18"/>
              </w:rPr>
            </w:pPr>
            <w:r w:rsidRPr="00C05ACB">
              <w:rPr>
                <w:b/>
                <w:bCs/>
                <w:sz w:val="18"/>
                <w:szCs w:val="18"/>
              </w:rPr>
              <w:lastRenderedPageBreak/>
              <w:t>Cornerstone Investors:</w:t>
            </w:r>
            <w:r w:rsidRPr="00301E3A">
              <w:rPr>
                <w:bCs/>
                <w:sz w:val="18"/>
                <w:szCs w:val="18"/>
              </w:rPr>
              <w:t xml:space="preserve"> Indicate whether the issuer has received commitments from investors ahead of the proposed listing, and if such is the case, what the quantum of these investments is.</w:t>
            </w:r>
          </w:p>
        </w:tc>
      </w:tr>
      <w:tr w:rsidR="00301E3A" w:rsidRPr="00301E3A" w14:paraId="42D21833" w14:textId="77777777" w:rsidTr="00301E3A">
        <w:trPr>
          <w:trHeight w:val="1060"/>
        </w:trPr>
        <w:tc>
          <w:tcPr>
            <w:tcW w:w="9358" w:type="dxa"/>
            <w:tcBorders>
              <w:left w:val="single" w:sz="4" w:space="0" w:color="000000"/>
              <w:right w:val="single" w:sz="4" w:space="0" w:color="000000"/>
            </w:tcBorders>
          </w:tcPr>
          <w:p w14:paraId="24C208A3" w14:textId="77777777" w:rsidR="00301E3A" w:rsidRPr="00301E3A" w:rsidRDefault="00301E3A" w:rsidP="00301E3A">
            <w:pPr>
              <w:pStyle w:val="NoSpacing"/>
              <w:rPr>
                <w:sz w:val="18"/>
                <w:szCs w:val="18"/>
              </w:rPr>
            </w:pPr>
          </w:p>
        </w:tc>
      </w:tr>
      <w:tr w:rsidR="00514441" w:rsidRPr="00514441" w14:paraId="6AB7C326" w14:textId="77777777" w:rsidTr="004D02B3">
        <w:trPr>
          <w:trHeight w:val="369"/>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7ABE1EFD" w14:textId="0175993D" w:rsidR="00514441" w:rsidRPr="00514441" w:rsidRDefault="00301E3A" w:rsidP="00514441">
            <w:pPr>
              <w:pStyle w:val="NoSpacing"/>
              <w:rPr>
                <w:sz w:val="18"/>
                <w:szCs w:val="18"/>
              </w:rPr>
            </w:pPr>
            <w:r w:rsidRPr="00C05ACB">
              <w:rPr>
                <w:b/>
                <w:sz w:val="18"/>
                <w:szCs w:val="18"/>
              </w:rPr>
              <w:t>Public Markets Rationale:</w:t>
            </w:r>
            <w:r w:rsidRPr="00301E3A">
              <w:rPr>
                <w:bCs/>
                <w:sz w:val="18"/>
                <w:szCs w:val="18"/>
              </w:rPr>
              <w:t xml:space="preserve"> Briefly discuss why a public markets listing is aligned with the issuer’s strategy</w:t>
            </w:r>
            <w:r>
              <w:rPr>
                <w:bCs/>
                <w:sz w:val="18"/>
                <w:szCs w:val="18"/>
              </w:rPr>
              <w:t>.</w:t>
            </w:r>
          </w:p>
        </w:tc>
      </w:tr>
      <w:tr w:rsidR="00514441" w:rsidRPr="00514441" w14:paraId="25DF8D4D" w14:textId="77777777" w:rsidTr="00301E3A">
        <w:trPr>
          <w:trHeight w:val="1169"/>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26C670BB" w14:textId="1784655F" w:rsidR="00514441" w:rsidRPr="00514441" w:rsidRDefault="00514441" w:rsidP="00514441">
            <w:pPr>
              <w:pStyle w:val="NoSpacing"/>
              <w:rPr>
                <w:sz w:val="18"/>
                <w:szCs w:val="18"/>
              </w:rPr>
            </w:pPr>
          </w:p>
        </w:tc>
      </w:tr>
      <w:tr w:rsidR="00514441" w:rsidRPr="00514441" w14:paraId="0B27F6F2" w14:textId="77777777" w:rsidTr="004D02B3">
        <w:trPr>
          <w:trHeight w:val="369"/>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0C3C94DF" w14:textId="5CA37AAE" w:rsidR="00514441" w:rsidRPr="00514441" w:rsidRDefault="00301E3A" w:rsidP="00514441">
            <w:pPr>
              <w:pStyle w:val="NoSpacing"/>
              <w:rPr>
                <w:sz w:val="18"/>
                <w:szCs w:val="18"/>
              </w:rPr>
            </w:pPr>
            <w:r w:rsidRPr="00C05ACB">
              <w:rPr>
                <w:b/>
                <w:sz w:val="18"/>
                <w:szCs w:val="18"/>
              </w:rPr>
              <w:t>Listing Success Assumptions:</w:t>
            </w:r>
            <w:r w:rsidRPr="00301E3A">
              <w:rPr>
                <w:bCs/>
                <w:sz w:val="18"/>
                <w:szCs w:val="18"/>
              </w:rPr>
              <w:t xml:space="preserve"> Provide an account of the factors contributing to expected listing success. Include comments on any recent comparable listings and observations on investor sentiment.</w:t>
            </w:r>
          </w:p>
        </w:tc>
      </w:tr>
      <w:tr w:rsidR="00514441" w:rsidRPr="00514441" w14:paraId="0FB5962C" w14:textId="77777777" w:rsidTr="00301E3A">
        <w:trPr>
          <w:trHeight w:val="1081"/>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173963C7" w14:textId="68E6B869" w:rsidR="00514441" w:rsidRPr="00514441" w:rsidRDefault="00514441" w:rsidP="00514441">
            <w:pPr>
              <w:pStyle w:val="NoSpacing"/>
              <w:rPr>
                <w:sz w:val="18"/>
                <w:szCs w:val="18"/>
              </w:rPr>
            </w:pPr>
          </w:p>
        </w:tc>
      </w:tr>
      <w:tr w:rsidR="00514441" w:rsidRPr="00514441" w14:paraId="1FAA2D7D" w14:textId="77777777" w:rsidTr="004D02B3">
        <w:trPr>
          <w:trHeight w:val="369"/>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444ED766" w14:textId="479F11C6" w:rsidR="00514441" w:rsidRPr="00514441" w:rsidRDefault="00301E3A" w:rsidP="00514441">
            <w:pPr>
              <w:pStyle w:val="NoSpacing"/>
              <w:rPr>
                <w:bCs/>
                <w:sz w:val="18"/>
                <w:szCs w:val="18"/>
              </w:rPr>
            </w:pPr>
            <w:r w:rsidRPr="00301E3A">
              <w:rPr>
                <w:b/>
                <w:sz w:val="18"/>
                <w:szCs w:val="18"/>
              </w:rPr>
              <w:t>Service Providers:</w:t>
            </w:r>
            <w:r w:rsidRPr="00301E3A">
              <w:rPr>
                <w:bCs/>
                <w:sz w:val="18"/>
                <w:szCs w:val="18"/>
              </w:rPr>
              <w:t xml:space="preserve"> List service providers retained by the issuer, including advisers, developers, or third-party fund managers; and a description of their role through the development, listing and operations of the proposed product.</w:t>
            </w:r>
          </w:p>
        </w:tc>
      </w:tr>
      <w:tr w:rsidR="00514441" w:rsidRPr="00514441" w14:paraId="32CFA09F" w14:textId="77777777" w:rsidTr="00301E3A">
        <w:trPr>
          <w:trHeight w:val="1068"/>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5E9FC82F" w14:textId="3C79C02E" w:rsidR="00514441" w:rsidRPr="00514441" w:rsidRDefault="00514441" w:rsidP="00514441">
            <w:pPr>
              <w:pStyle w:val="NoSpacing"/>
            </w:pPr>
          </w:p>
        </w:tc>
      </w:tr>
      <w:tr w:rsidR="00514441" w:rsidRPr="00514441" w14:paraId="74BFBBD8" w14:textId="77777777" w:rsidTr="00301E3A">
        <w:trPr>
          <w:trHeight w:val="295"/>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6251BCAA" w14:textId="42B1C4E4" w:rsidR="00514441" w:rsidRPr="00514441" w:rsidRDefault="00301E3A" w:rsidP="00514441">
            <w:pPr>
              <w:pStyle w:val="NoSpacing"/>
            </w:pPr>
            <w:r w:rsidRPr="00C05ACB">
              <w:rPr>
                <w:b/>
                <w:sz w:val="18"/>
                <w:szCs w:val="18"/>
              </w:rPr>
              <w:t>Timelines:</w:t>
            </w:r>
            <w:r w:rsidRPr="00301E3A">
              <w:rPr>
                <w:bCs/>
                <w:sz w:val="18"/>
                <w:szCs w:val="18"/>
              </w:rPr>
              <w:t xml:space="preserve"> Provide </w:t>
            </w:r>
            <w:r w:rsidR="00C05ACB">
              <w:rPr>
                <w:bCs/>
                <w:sz w:val="18"/>
                <w:szCs w:val="18"/>
              </w:rPr>
              <w:t>a</w:t>
            </w:r>
            <w:r w:rsidRPr="00301E3A">
              <w:rPr>
                <w:bCs/>
                <w:sz w:val="18"/>
                <w:szCs w:val="18"/>
              </w:rPr>
              <w:t>n overview of the proposed timelines leading to the listing of the Product</w:t>
            </w:r>
            <w:r>
              <w:rPr>
                <w:bCs/>
                <w:sz w:val="18"/>
                <w:szCs w:val="18"/>
              </w:rPr>
              <w:t>.</w:t>
            </w:r>
          </w:p>
        </w:tc>
      </w:tr>
      <w:tr w:rsidR="00301E3A" w:rsidRPr="00301E3A" w14:paraId="1C80A3FF" w14:textId="77777777" w:rsidTr="00301E3A">
        <w:trPr>
          <w:trHeight w:val="1165"/>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42323DFB" w14:textId="77777777" w:rsidR="00301E3A" w:rsidRPr="00301E3A" w:rsidRDefault="00301E3A" w:rsidP="00514441">
            <w:pPr>
              <w:pStyle w:val="NoSpacing"/>
              <w:rPr>
                <w:bCs/>
                <w:sz w:val="18"/>
                <w:szCs w:val="18"/>
              </w:rPr>
            </w:pPr>
          </w:p>
        </w:tc>
      </w:tr>
      <w:tr w:rsidR="00301E3A" w:rsidRPr="00301E3A" w14:paraId="2094893B" w14:textId="77777777" w:rsidTr="00301E3A">
        <w:trPr>
          <w:trHeight w:val="295"/>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4DF51460" w14:textId="0BAD4740" w:rsidR="00301E3A" w:rsidRPr="00301E3A" w:rsidRDefault="00301E3A" w:rsidP="004712D8">
            <w:pPr>
              <w:pStyle w:val="NoSpacing"/>
              <w:spacing w:after="120"/>
              <w:rPr>
                <w:sz w:val="18"/>
                <w:szCs w:val="18"/>
              </w:rPr>
            </w:pPr>
            <w:r w:rsidRPr="00301E3A">
              <w:rPr>
                <w:b/>
                <w:bCs/>
                <w:sz w:val="18"/>
                <w:szCs w:val="18"/>
              </w:rPr>
              <w:t xml:space="preserve">Delivery Plan: </w:t>
            </w:r>
            <w:r w:rsidRPr="00301E3A">
              <w:rPr>
                <w:sz w:val="18"/>
                <w:szCs w:val="18"/>
              </w:rPr>
              <w:t>Provide a brief overview of key workstreams, including as applicable:</w:t>
            </w:r>
          </w:p>
          <w:p w14:paraId="4E1B74BA" w14:textId="77777777" w:rsidR="00301E3A" w:rsidRPr="00301E3A" w:rsidRDefault="00301E3A" w:rsidP="00C05ACB">
            <w:pPr>
              <w:pStyle w:val="NoSpacing"/>
              <w:numPr>
                <w:ilvl w:val="0"/>
                <w:numId w:val="15"/>
              </w:numPr>
              <w:rPr>
                <w:sz w:val="16"/>
                <w:szCs w:val="16"/>
              </w:rPr>
            </w:pPr>
            <w:r w:rsidRPr="00301E3A">
              <w:rPr>
                <w:sz w:val="16"/>
                <w:szCs w:val="16"/>
              </w:rPr>
              <w:t>Marketing and investor engagement</w:t>
            </w:r>
          </w:p>
          <w:p w14:paraId="0E59D2D9" w14:textId="77777777" w:rsidR="00301E3A" w:rsidRPr="00301E3A" w:rsidRDefault="00301E3A" w:rsidP="00C05ACB">
            <w:pPr>
              <w:pStyle w:val="NoSpacing"/>
              <w:numPr>
                <w:ilvl w:val="0"/>
                <w:numId w:val="15"/>
              </w:numPr>
              <w:rPr>
                <w:sz w:val="16"/>
                <w:szCs w:val="16"/>
              </w:rPr>
            </w:pPr>
            <w:r w:rsidRPr="00301E3A">
              <w:rPr>
                <w:sz w:val="16"/>
                <w:szCs w:val="16"/>
              </w:rPr>
              <w:t>Development of marketing materials including prospectus</w:t>
            </w:r>
          </w:p>
          <w:p w14:paraId="3313CD65" w14:textId="77777777" w:rsidR="00301E3A" w:rsidRPr="00C05ACB" w:rsidRDefault="00301E3A" w:rsidP="00C05ACB">
            <w:pPr>
              <w:pStyle w:val="NoSpacing"/>
              <w:numPr>
                <w:ilvl w:val="0"/>
                <w:numId w:val="15"/>
              </w:numPr>
              <w:rPr>
                <w:sz w:val="16"/>
                <w:szCs w:val="16"/>
              </w:rPr>
            </w:pPr>
            <w:r w:rsidRPr="00301E3A">
              <w:rPr>
                <w:sz w:val="16"/>
                <w:szCs w:val="16"/>
              </w:rPr>
              <w:t>Regulatory approval processes</w:t>
            </w:r>
          </w:p>
          <w:p w14:paraId="764DC53C" w14:textId="6A3FF7D6" w:rsidR="00301E3A" w:rsidRPr="00301E3A" w:rsidRDefault="00301E3A" w:rsidP="00C05ACB">
            <w:pPr>
              <w:pStyle w:val="NoSpacing"/>
              <w:numPr>
                <w:ilvl w:val="0"/>
                <w:numId w:val="15"/>
              </w:numPr>
              <w:rPr>
                <w:sz w:val="18"/>
                <w:szCs w:val="18"/>
              </w:rPr>
            </w:pPr>
            <w:r w:rsidRPr="00301E3A">
              <w:rPr>
                <w:sz w:val="16"/>
                <w:szCs w:val="16"/>
              </w:rPr>
              <w:t>Identifying and securing seed / initial portfolio and due diligence on the same</w:t>
            </w:r>
          </w:p>
        </w:tc>
      </w:tr>
      <w:tr w:rsidR="00514441" w:rsidRPr="00514441" w14:paraId="6EF5C1DB" w14:textId="77777777" w:rsidTr="004712D8">
        <w:trPr>
          <w:trHeight w:val="2484"/>
        </w:trPr>
        <w:tc>
          <w:tcPr>
            <w:tcW w:w="9358" w:type="dxa"/>
            <w:tcBorders>
              <w:top w:val="dotted" w:sz="4" w:space="0" w:color="092A63"/>
              <w:left w:val="single" w:sz="4" w:space="0" w:color="000000"/>
              <w:bottom w:val="dotted" w:sz="4" w:space="0" w:color="092A63"/>
              <w:right w:val="single" w:sz="4" w:space="0" w:color="000000"/>
            </w:tcBorders>
            <w:shd w:val="clear" w:color="auto" w:fill="FFFFFF" w:themeFill="background1"/>
          </w:tcPr>
          <w:p w14:paraId="7A96317F" w14:textId="6BAC5992" w:rsidR="00514441" w:rsidRPr="00514441" w:rsidRDefault="00301E3A" w:rsidP="00301E3A">
            <w:pPr>
              <w:pStyle w:val="NoSpacing"/>
              <w:rPr>
                <w:sz w:val="18"/>
                <w:szCs w:val="18"/>
              </w:rPr>
            </w:pPr>
            <w:r w:rsidRPr="00301E3A">
              <w:rPr>
                <w:sz w:val="18"/>
                <w:szCs w:val="18"/>
              </w:rPr>
              <w:t xml:space="preserve"> </w:t>
            </w:r>
          </w:p>
        </w:tc>
      </w:tr>
      <w:tr w:rsidR="00514441" w:rsidRPr="00514441" w14:paraId="52C29D8E" w14:textId="77777777" w:rsidTr="004D02B3">
        <w:trPr>
          <w:trHeight w:val="302"/>
        </w:trPr>
        <w:tc>
          <w:tcPr>
            <w:tcW w:w="9358" w:type="dxa"/>
            <w:tcBorders>
              <w:left w:val="single" w:sz="4" w:space="0" w:color="000000"/>
              <w:right w:val="single" w:sz="4" w:space="0" w:color="000000"/>
            </w:tcBorders>
            <w:shd w:val="clear" w:color="auto" w:fill="002060"/>
          </w:tcPr>
          <w:p w14:paraId="651ADDFA" w14:textId="280A6F8B" w:rsidR="00514441" w:rsidRPr="00514441" w:rsidRDefault="00301E3A" w:rsidP="00514441">
            <w:pPr>
              <w:pStyle w:val="NoSpacing"/>
              <w:rPr>
                <w:b/>
              </w:rPr>
            </w:pPr>
            <w:r w:rsidRPr="00301E3A">
              <w:rPr>
                <w:b/>
              </w:rPr>
              <w:lastRenderedPageBreak/>
              <w:t>SDG Alignment &amp; ESG Framework</w:t>
            </w:r>
          </w:p>
        </w:tc>
      </w:tr>
      <w:tr w:rsidR="00514441" w:rsidRPr="00514441" w14:paraId="547579E1" w14:textId="77777777" w:rsidTr="004D02B3">
        <w:trPr>
          <w:trHeight w:val="302"/>
        </w:trPr>
        <w:tc>
          <w:tcPr>
            <w:tcW w:w="9358" w:type="dxa"/>
            <w:tcBorders>
              <w:left w:val="single" w:sz="4" w:space="0" w:color="000000"/>
              <w:right w:val="single" w:sz="4" w:space="0" w:color="000000"/>
            </w:tcBorders>
            <w:shd w:val="clear" w:color="auto" w:fill="FFFFFF" w:themeFill="background1"/>
          </w:tcPr>
          <w:p w14:paraId="0F233358" w14:textId="44A13B39" w:rsidR="00514441" w:rsidRPr="00514441" w:rsidRDefault="00301E3A" w:rsidP="00514441">
            <w:pPr>
              <w:pStyle w:val="NoSpacing"/>
              <w:rPr>
                <w:b/>
                <w:sz w:val="18"/>
                <w:szCs w:val="18"/>
              </w:rPr>
            </w:pPr>
            <w:r w:rsidRPr="00301E3A">
              <w:rPr>
                <w:b/>
                <w:sz w:val="18"/>
                <w:szCs w:val="18"/>
              </w:rPr>
              <w:t>SDG Alignment</w:t>
            </w:r>
            <w:r w:rsidRPr="00C05ACB">
              <w:rPr>
                <w:b/>
                <w:sz w:val="18"/>
                <w:szCs w:val="18"/>
              </w:rPr>
              <w:t>:</w:t>
            </w:r>
            <w:r w:rsidRPr="00301E3A">
              <w:rPr>
                <w:bCs/>
                <w:sz w:val="18"/>
                <w:szCs w:val="18"/>
              </w:rPr>
              <w:t xml:space="preserve"> </w:t>
            </w:r>
            <w:r w:rsidR="00C05ACB">
              <w:rPr>
                <w:bCs/>
                <w:sz w:val="18"/>
                <w:szCs w:val="18"/>
              </w:rPr>
              <w:t>O</w:t>
            </w:r>
            <w:r w:rsidRPr="00301E3A">
              <w:rPr>
                <w:bCs/>
                <w:sz w:val="18"/>
                <w:szCs w:val="18"/>
              </w:rPr>
              <w:t>utline the product’s alignment with the relevant Sustainable Development Goals</w:t>
            </w:r>
            <w:r w:rsidR="00C05ACB">
              <w:rPr>
                <w:bCs/>
                <w:sz w:val="18"/>
                <w:szCs w:val="18"/>
              </w:rPr>
              <w:t>.</w:t>
            </w:r>
          </w:p>
        </w:tc>
      </w:tr>
      <w:tr w:rsidR="00514441" w:rsidRPr="00514441" w14:paraId="37527FDC" w14:textId="77777777" w:rsidTr="004712D8">
        <w:trPr>
          <w:trHeight w:val="1348"/>
        </w:trPr>
        <w:tc>
          <w:tcPr>
            <w:tcW w:w="9358" w:type="dxa"/>
            <w:tcBorders>
              <w:left w:val="single" w:sz="4" w:space="0" w:color="000000"/>
              <w:right w:val="single" w:sz="4" w:space="0" w:color="000000"/>
            </w:tcBorders>
            <w:shd w:val="clear" w:color="auto" w:fill="FFFFFF" w:themeFill="background1"/>
          </w:tcPr>
          <w:p w14:paraId="39D18E72" w14:textId="77B9DE5D" w:rsidR="00514441" w:rsidRPr="00514441" w:rsidRDefault="00514441" w:rsidP="00514441">
            <w:pPr>
              <w:pStyle w:val="NoSpacing"/>
              <w:rPr>
                <w:b/>
                <w:sz w:val="18"/>
                <w:szCs w:val="18"/>
              </w:rPr>
            </w:pPr>
          </w:p>
        </w:tc>
      </w:tr>
      <w:tr w:rsidR="00514441" w:rsidRPr="00514441" w14:paraId="5EB161C8" w14:textId="77777777" w:rsidTr="004D02B3">
        <w:trPr>
          <w:trHeight w:val="302"/>
        </w:trPr>
        <w:tc>
          <w:tcPr>
            <w:tcW w:w="9358" w:type="dxa"/>
            <w:tcBorders>
              <w:left w:val="single" w:sz="4" w:space="0" w:color="000000"/>
              <w:right w:val="single" w:sz="4" w:space="0" w:color="000000"/>
            </w:tcBorders>
            <w:shd w:val="clear" w:color="auto" w:fill="FFFFFF" w:themeFill="background1"/>
          </w:tcPr>
          <w:p w14:paraId="72FFE998" w14:textId="41492902" w:rsidR="00514441" w:rsidRPr="00514441" w:rsidRDefault="00C05ACB" w:rsidP="00514441">
            <w:pPr>
              <w:pStyle w:val="NoSpacing"/>
              <w:rPr>
                <w:b/>
                <w:sz w:val="18"/>
                <w:szCs w:val="18"/>
              </w:rPr>
            </w:pPr>
            <w:r w:rsidRPr="00C05ACB">
              <w:rPr>
                <w:b/>
                <w:sz w:val="18"/>
                <w:szCs w:val="18"/>
              </w:rPr>
              <w:t>ESG Approach</w:t>
            </w:r>
            <w:r>
              <w:rPr>
                <w:b/>
                <w:sz w:val="18"/>
                <w:szCs w:val="18"/>
              </w:rPr>
              <w:t>:</w:t>
            </w:r>
            <w:r w:rsidRPr="00C05ACB">
              <w:rPr>
                <w:bCs/>
                <w:sz w:val="18"/>
                <w:szCs w:val="18"/>
              </w:rPr>
              <w:t xml:space="preserve"> Outline how ESG is integrated into the issuer’s activities and highlight commitments to financial and ESG standards and disclosures</w:t>
            </w:r>
          </w:p>
        </w:tc>
      </w:tr>
      <w:tr w:rsidR="00514441" w:rsidRPr="00514441" w14:paraId="01B68D12" w14:textId="77777777" w:rsidTr="004712D8">
        <w:trPr>
          <w:trHeight w:val="1291"/>
        </w:trPr>
        <w:tc>
          <w:tcPr>
            <w:tcW w:w="9358" w:type="dxa"/>
            <w:tcBorders>
              <w:left w:val="single" w:sz="4" w:space="0" w:color="000000"/>
              <w:right w:val="single" w:sz="4" w:space="0" w:color="000000"/>
            </w:tcBorders>
            <w:shd w:val="clear" w:color="auto" w:fill="FFFFFF" w:themeFill="background1"/>
          </w:tcPr>
          <w:p w14:paraId="56010F58" w14:textId="2EB71442" w:rsidR="00514441" w:rsidRPr="00514441" w:rsidRDefault="00514441" w:rsidP="00514441">
            <w:pPr>
              <w:pStyle w:val="NoSpacing"/>
              <w:rPr>
                <w:b/>
                <w:sz w:val="18"/>
                <w:szCs w:val="18"/>
              </w:rPr>
            </w:pPr>
          </w:p>
        </w:tc>
      </w:tr>
      <w:tr w:rsidR="00514441" w:rsidRPr="00514441" w14:paraId="1E3E7D80" w14:textId="77777777" w:rsidTr="004D02B3">
        <w:trPr>
          <w:trHeight w:val="302"/>
        </w:trPr>
        <w:tc>
          <w:tcPr>
            <w:tcW w:w="9358" w:type="dxa"/>
            <w:tcBorders>
              <w:left w:val="single" w:sz="4" w:space="0" w:color="000000"/>
              <w:right w:val="single" w:sz="4" w:space="0" w:color="000000"/>
            </w:tcBorders>
            <w:shd w:val="clear" w:color="auto" w:fill="002060"/>
          </w:tcPr>
          <w:p w14:paraId="07713D04" w14:textId="055D0060" w:rsidR="00514441" w:rsidRPr="00514441" w:rsidRDefault="00C05ACB" w:rsidP="00514441">
            <w:pPr>
              <w:pStyle w:val="NoSpacing"/>
            </w:pPr>
            <w:r w:rsidRPr="00C05ACB">
              <w:rPr>
                <w:b/>
              </w:rPr>
              <w:t>For Asset Management Products Only</w:t>
            </w:r>
          </w:p>
        </w:tc>
      </w:tr>
      <w:tr w:rsidR="00514441" w:rsidRPr="00514441" w14:paraId="5649A1B2" w14:textId="77777777" w:rsidTr="004D02B3">
        <w:trPr>
          <w:trHeight w:val="302"/>
        </w:trPr>
        <w:tc>
          <w:tcPr>
            <w:tcW w:w="9358" w:type="dxa"/>
            <w:tcBorders>
              <w:left w:val="single" w:sz="4" w:space="0" w:color="000000"/>
              <w:right w:val="single" w:sz="4" w:space="0" w:color="000000"/>
            </w:tcBorders>
            <w:shd w:val="clear" w:color="auto" w:fill="FFFFFF" w:themeFill="background1"/>
          </w:tcPr>
          <w:p w14:paraId="68A3A8F4" w14:textId="699578D9" w:rsidR="00C05ACB" w:rsidRPr="00C05ACB" w:rsidRDefault="00C05ACB" w:rsidP="00C05ACB">
            <w:pPr>
              <w:pStyle w:val="NoSpacing"/>
              <w:rPr>
                <w:sz w:val="18"/>
                <w:szCs w:val="18"/>
              </w:rPr>
            </w:pPr>
            <w:r w:rsidRPr="00C05ACB">
              <w:rPr>
                <w:b/>
                <w:bCs/>
                <w:sz w:val="18"/>
                <w:szCs w:val="18"/>
              </w:rPr>
              <w:t xml:space="preserve">Investment Management Arrangements Overview: </w:t>
            </w:r>
          </w:p>
          <w:p w14:paraId="37F16CD0" w14:textId="77777777" w:rsidR="00C05ACB" w:rsidRPr="00C05ACB" w:rsidRDefault="00C05ACB" w:rsidP="00C05ACB">
            <w:pPr>
              <w:pStyle w:val="NoSpacing"/>
              <w:numPr>
                <w:ilvl w:val="0"/>
                <w:numId w:val="16"/>
              </w:numPr>
              <w:rPr>
                <w:sz w:val="16"/>
                <w:szCs w:val="16"/>
              </w:rPr>
            </w:pPr>
            <w:r w:rsidRPr="00C05ACB">
              <w:rPr>
                <w:sz w:val="16"/>
                <w:szCs w:val="16"/>
              </w:rPr>
              <w:t>Identify the entity (es) providing investment management services</w:t>
            </w:r>
          </w:p>
          <w:p w14:paraId="43E82754" w14:textId="77777777" w:rsidR="00C05ACB" w:rsidRPr="00C05ACB" w:rsidRDefault="00C05ACB" w:rsidP="00C05ACB">
            <w:pPr>
              <w:pStyle w:val="NoSpacing"/>
              <w:numPr>
                <w:ilvl w:val="0"/>
                <w:numId w:val="16"/>
              </w:numPr>
              <w:rPr>
                <w:sz w:val="16"/>
                <w:szCs w:val="16"/>
              </w:rPr>
            </w:pPr>
            <w:r w:rsidRPr="00C05ACB">
              <w:rPr>
                <w:sz w:val="16"/>
                <w:szCs w:val="16"/>
              </w:rPr>
              <w:t>Brief overview of assets under management, operations, investment process, portfolio management and risk management functions</w:t>
            </w:r>
          </w:p>
          <w:p w14:paraId="3C398B19" w14:textId="77777777" w:rsidR="00C05ACB" w:rsidRPr="00C05ACB" w:rsidRDefault="00C05ACB" w:rsidP="00C05ACB">
            <w:pPr>
              <w:pStyle w:val="NoSpacing"/>
              <w:numPr>
                <w:ilvl w:val="0"/>
                <w:numId w:val="16"/>
              </w:numPr>
              <w:rPr>
                <w:sz w:val="16"/>
                <w:szCs w:val="16"/>
              </w:rPr>
            </w:pPr>
            <w:r w:rsidRPr="00C05ACB">
              <w:rPr>
                <w:sz w:val="16"/>
                <w:szCs w:val="16"/>
              </w:rPr>
              <w:t>Regulatory requirements, including reporting pre- and post-listing</w:t>
            </w:r>
          </w:p>
          <w:p w14:paraId="0699FFCC" w14:textId="77777777" w:rsidR="00C05ACB" w:rsidRPr="00C05ACB" w:rsidRDefault="00C05ACB" w:rsidP="00C05ACB">
            <w:pPr>
              <w:pStyle w:val="NoSpacing"/>
              <w:numPr>
                <w:ilvl w:val="0"/>
                <w:numId w:val="16"/>
              </w:numPr>
              <w:rPr>
                <w:sz w:val="16"/>
                <w:szCs w:val="16"/>
              </w:rPr>
            </w:pPr>
            <w:r w:rsidRPr="00C05ACB">
              <w:rPr>
                <w:sz w:val="16"/>
                <w:szCs w:val="16"/>
              </w:rPr>
              <w:t xml:space="preserve">Investment Manager fee structure - any commercial alignment achieved through the fee structure </w:t>
            </w:r>
          </w:p>
          <w:p w14:paraId="5E615012" w14:textId="64DD64B3" w:rsidR="00514441" w:rsidRPr="00514441" w:rsidRDefault="00C05ACB" w:rsidP="00C05ACB">
            <w:pPr>
              <w:pStyle w:val="NoSpacing"/>
              <w:numPr>
                <w:ilvl w:val="0"/>
                <w:numId w:val="16"/>
              </w:numPr>
              <w:rPr>
                <w:sz w:val="18"/>
                <w:szCs w:val="18"/>
              </w:rPr>
            </w:pPr>
            <w:r w:rsidRPr="00C05ACB">
              <w:rPr>
                <w:sz w:val="16"/>
                <w:szCs w:val="16"/>
              </w:rPr>
              <w:t>Investment Manager equity participation</w:t>
            </w:r>
          </w:p>
        </w:tc>
      </w:tr>
      <w:tr w:rsidR="00514441" w:rsidRPr="00514441" w14:paraId="14FA5046" w14:textId="77777777" w:rsidTr="004712D8">
        <w:trPr>
          <w:trHeight w:val="2573"/>
        </w:trPr>
        <w:tc>
          <w:tcPr>
            <w:tcW w:w="9358" w:type="dxa"/>
            <w:tcBorders>
              <w:left w:val="single" w:sz="4" w:space="0" w:color="000000"/>
              <w:right w:val="single" w:sz="4" w:space="0" w:color="000000"/>
            </w:tcBorders>
            <w:shd w:val="clear" w:color="auto" w:fill="FFFFFF" w:themeFill="background1"/>
          </w:tcPr>
          <w:p w14:paraId="61CD1DBA" w14:textId="1C6D0D02" w:rsidR="00514441" w:rsidRPr="00514441" w:rsidRDefault="00514441" w:rsidP="00514441">
            <w:pPr>
              <w:pStyle w:val="NoSpacing"/>
              <w:rPr>
                <w:sz w:val="18"/>
                <w:szCs w:val="18"/>
              </w:rPr>
            </w:pPr>
          </w:p>
        </w:tc>
      </w:tr>
      <w:tr w:rsidR="00514441" w:rsidRPr="00514441" w14:paraId="5B93BC16" w14:textId="77777777" w:rsidTr="004D02B3">
        <w:trPr>
          <w:trHeight w:val="302"/>
        </w:trPr>
        <w:tc>
          <w:tcPr>
            <w:tcW w:w="9358" w:type="dxa"/>
            <w:tcBorders>
              <w:left w:val="single" w:sz="4" w:space="0" w:color="000000"/>
              <w:right w:val="single" w:sz="4" w:space="0" w:color="000000"/>
            </w:tcBorders>
            <w:shd w:val="clear" w:color="auto" w:fill="FFFFFF" w:themeFill="background1"/>
          </w:tcPr>
          <w:p w14:paraId="701BBE97" w14:textId="38BFAB19" w:rsidR="00C05ACB" w:rsidRPr="00C05ACB" w:rsidRDefault="00C05ACB" w:rsidP="004712D8">
            <w:pPr>
              <w:pStyle w:val="NoSpacing"/>
              <w:spacing w:after="120"/>
              <w:rPr>
                <w:sz w:val="18"/>
                <w:szCs w:val="18"/>
              </w:rPr>
            </w:pPr>
            <w:r w:rsidRPr="00C05ACB">
              <w:rPr>
                <w:b/>
                <w:sz w:val="18"/>
                <w:szCs w:val="18"/>
              </w:rPr>
              <w:t>Investment Strategy:</w:t>
            </w:r>
            <w:r w:rsidRPr="00C05ACB">
              <w:rPr>
                <w:sz w:val="18"/>
                <w:szCs w:val="18"/>
              </w:rPr>
              <w:t xml:space="preserve"> </w:t>
            </w:r>
            <w:r>
              <w:rPr>
                <w:sz w:val="18"/>
                <w:szCs w:val="18"/>
              </w:rPr>
              <w:t>P</w:t>
            </w:r>
            <w:r w:rsidRPr="00C05ACB">
              <w:rPr>
                <w:sz w:val="18"/>
                <w:szCs w:val="18"/>
              </w:rPr>
              <w:t>rovide a brief overview of the Investment Strategy, with supporting evidence as applicable, including:</w:t>
            </w:r>
          </w:p>
          <w:p w14:paraId="736BA7A8" w14:textId="77777777" w:rsidR="00C05ACB" w:rsidRPr="00C05ACB" w:rsidRDefault="00C05ACB" w:rsidP="00C05ACB">
            <w:pPr>
              <w:pStyle w:val="NoSpacing"/>
              <w:numPr>
                <w:ilvl w:val="0"/>
                <w:numId w:val="17"/>
              </w:numPr>
              <w:rPr>
                <w:sz w:val="16"/>
                <w:szCs w:val="16"/>
              </w:rPr>
            </w:pPr>
            <w:r w:rsidRPr="00C05ACB">
              <w:rPr>
                <w:sz w:val="16"/>
                <w:szCs w:val="16"/>
              </w:rPr>
              <w:t>Investment policies including objectives and purpose</w:t>
            </w:r>
          </w:p>
          <w:p w14:paraId="040BBB2A" w14:textId="77777777" w:rsidR="00C05ACB" w:rsidRPr="00C05ACB" w:rsidRDefault="00C05ACB" w:rsidP="00C05ACB">
            <w:pPr>
              <w:pStyle w:val="NoSpacing"/>
              <w:numPr>
                <w:ilvl w:val="0"/>
                <w:numId w:val="17"/>
              </w:numPr>
              <w:rPr>
                <w:sz w:val="16"/>
                <w:szCs w:val="16"/>
              </w:rPr>
            </w:pPr>
            <w:r w:rsidRPr="00C05ACB">
              <w:rPr>
                <w:sz w:val="16"/>
                <w:szCs w:val="16"/>
              </w:rPr>
              <w:t>Constraints, including liquidity, time horizon, tax considerations, legal and regulatory, etc…</w:t>
            </w:r>
          </w:p>
          <w:p w14:paraId="5117F9B9" w14:textId="77777777" w:rsidR="00C05ACB" w:rsidRPr="00C05ACB" w:rsidRDefault="00C05ACB" w:rsidP="00C05ACB">
            <w:pPr>
              <w:pStyle w:val="NoSpacing"/>
              <w:numPr>
                <w:ilvl w:val="0"/>
                <w:numId w:val="17"/>
              </w:numPr>
              <w:rPr>
                <w:sz w:val="16"/>
                <w:szCs w:val="16"/>
              </w:rPr>
            </w:pPr>
            <w:r w:rsidRPr="00C05ACB">
              <w:rPr>
                <w:sz w:val="16"/>
                <w:szCs w:val="16"/>
              </w:rPr>
              <w:t>Target returns and benchmarking</w:t>
            </w:r>
          </w:p>
          <w:p w14:paraId="61E64FE4" w14:textId="2F5EF364" w:rsidR="00C05ACB" w:rsidRPr="00514441" w:rsidRDefault="00C05ACB" w:rsidP="00C05ACB">
            <w:pPr>
              <w:pStyle w:val="NoSpacing"/>
              <w:numPr>
                <w:ilvl w:val="0"/>
                <w:numId w:val="17"/>
              </w:numPr>
              <w:rPr>
                <w:sz w:val="18"/>
                <w:szCs w:val="18"/>
              </w:rPr>
            </w:pPr>
            <w:r w:rsidRPr="00C05ACB">
              <w:rPr>
                <w:sz w:val="16"/>
                <w:szCs w:val="16"/>
              </w:rPr>
              <w:t>Attach any relevant and applicable track record data</w:t>
            </w:r>
          </w:p>
        </w:tc>
      </w:tr>
      <w:tr w:rsidR="00514441" w:rsidRPr="00514441" w14:paraId="153868B0" w14:textId="77777777" w:rsidTr="00C05ACB">
        <w:trPr>
          <w:trHeight w:val="2487"/>
        </w:trPr>
        <w:tc>
          <w:tcPr>
            <w:tcW w:w="9358" w:type="dxa"/>
            <w:tcBorders>
              <w:left w:val="single" w:sz="4" w:space="0" w:color="000000"/>
              <w:right w:val="single" w:sz="4" w:space="0" w:color="000000"/>
            </w:tcBorders>
            <w:shd w:val="clear" w:color="auto" w:fill="FFFFFF" w:themeFill="background1"/>
          </w:tcPr>
          <w:p w14:paraId="4DA3852A" w14:textId="5877D488" w:rsidR="00514441" w:rsidRPr="00514441" w:rsidRDefault="00514441" w:rsidP="00514441">
            <w:pPr>
              <w:pStyle w:val="NoSpacing"/>
              <w:rPr>
                <w:sz w:val="18"/>
                <w:szCs w:val="18"/>
              </w:rPr>
            </w:pPr>
          </w:p>
        </w:tc>
      </w:tr>
      <w:tr w:rsidR="00514441" w:rsidRPr="00514441" w14:paraId="2CC4B113" w14:textId="77777777" w:rsidTr="004D02B3">
        <w:trPr>
          <w:trHeight w:val="302"/>
        </w:trPr>
        <w:tc>
          <w:tcPr>
            <w:tcW w:w="9358" w:type="dxa"/>
            <w:tcBorders>
              <w:left w:val="single" w:sz="4" w:space="0" w:color="000000"/>
              <w:right w:val="single" w:sz="4" w:space="0" w:color="000000"/>
            </w:tcBorders>
            <w:shd w:val="clear" w:color="auto" w:fill="FFFFFF" w:themeFill="background1"/>
          </w:tcPr>
          <w:p w14:paraId="33B637A9" w14:textId="2C0604D6" w:rsidR="00C05ACB" w:rsidRPr="00C05ACB" w:rsidRDefault="00C05ACB" w:rsidP="004712D8">
            <w:pPr>
              <w:pStyle w:val="NoSpacing"/>
              <w:spacing w:after="120"/>
              <w:rPr>
                <w:sz w:val="18"/>
                <w:szCs w:val="18"/>
              </w:rPr>
            </w:pPr>
            <w:r w:rsidRPr="00C05ACB">
              <w:rPr>
                <w:b/>
                <w:bCs/>
                <w:sz w:val="18"/>
                <w:szCs w:val="18"/>
              </w:rPr>
              <w:lastRenderedPageBreak/>
              <w:t>Portfolio:</w:t>
            </w:r>
            <w:r w:rsidRPr="00C05ACB">
              <w:rPr>
                <w:sz w:val="18"/>
                <w:szCs w:val="18"/>
              </w:rPr>
              <w:t xml:space="preserve"> Provide details of seed and / or initial target portfolio and future pipeline, as applicable, with supporting evidence, including:</w:t>
            </w:r>
          </w:p>
          <w:p w14:paraId="70820CF5" w14:textId="77777777" w:rsidR="00C05ACB" w:rsidRPr="00C05ACB" w:rsidRDefault="00C05ACB" w:rsidP="00C05ACB">
            <w:pPr>
              <w:pStyle w:val="NoSpacing"/>
              <w:numPr>
                <w:ilvl w:val="0"/>
                <w:numId w:val="18"/>
              </w:numPr>
              <w:rPr>
                <w:sz w:val="16"/>
                <w:szCs w:val="16"/>
              </w:rPr>
            </w:pPr>
            <w:r w:rsidRPr="00C05ACB">
              <w:rPr>
                <w:sz w:val="16"/>
                <w:szCs w:val="16"/>
              </w:rPr>
              <w:t xml:space="preserve">Sourcing strategy and deliverability </w:t>
            </w:r>
          </w:p>
          <w:p w14:paraId="4838068B" w14:textId="77777777" w:rsidR="00C05ACB" w:rsidRPr="00C05ACB" w:rsidRDefault="00C05ACB" w:rsidP="00C05ACB">
            <w:pPr>
              <w:pStyle w:val="NoSpacing"/>
              <w:numPr>
                <w:ilvl w:val="0"/>
                <w:numId w:val="18"/>
              </w:numPr>
              <w:rPr>
                <w:sz w:val="16"/>
                <w:szCs w:val="16"/>
              </w:rPr>
            </w:pPr>
            <w:r w:rsidRPr="00C05ACB">
              <w:rPr>
                <w:sz w:val="16"/>
                <w:szCs w:val="16"/>
              </w:rPr>
              <w:t>Portfolio characteristics including number of investments, size, asset class, security type, geography, and diversification considerations</w:t>
            </w:r>
          </w:p>
          <w:p w14:paraId="285FDFEF" w14:textId="77777777" w:rsidR="00C05ACB" w:rsidRPr="00C05ACB" w:rsidRDefault="00C05ACB" w:rsidP="00C05ACB">
            <w:pPr>
              <w:pStyle w:val="NoSpacing"/>
              <w:numPr>
                <w:ilvl w:val="0"/>
                <w:numId w:val="18"/>
              </w:numPr>
              <w:rPr>
                <w:sz w:val="16"/>
                <w:szCs w:val="16"/>
              </w:rPr>
            </w:pPr>
            <w:r w:rsidRPr="00C05ACB">
              <w:rPr>
                <w:sz w:val="16"/>
                <w:szCs w:val="16"/>
              </w:rPr>
              <w:t xml:space="preserve">Currency and foreign exchange management </w:t>
            </w:r>
          </w:p>
          <w:p w14:paraId="011E9AB6" w14:textId="77777777" w:rsidR="00C05ACB" w:rsidRPr="00C05ACB" w:rsidRDefault="00C05ACB" w:rsidP="00C05ACB">
            <w:pPr>
              <w:pStyle w:val="NoSpacing"/>
              <w:numPr>
                <w:ilvl w:val="0"/>
                <w:numId w:val="18"/>
              </w:numPr>
              <w:rPr>
                <w:sz w:val="16"/>
                <w:szCs w:val="16"/>
              </w:rPr>
            </w:pPr>
            <w:r w:rsidRPr="00C05ACB">
              <w:rPr>
                <w:sz w:val="16"/>
                <w:szCs w:val="16"/>
              </w:rPr>
              <w:t>Valuation</w:t>
            </w:r>
          </w:p>
          <w:p w14:paraId="0E21E527" w14:textId="77777777" w:rsidR="00C05ACB" w:rsidRPr="00C05ACB" w:rsidRDefault="00C05ACB" w:rsidP="00C05ACB">
            <w:pPr>
              <w:pStyle w:val="NoSpacing"/>
              <w:numPr>
                <w:ilvl w:val="0"/>
                <w:numId w:val="18"/>
              </w:numPr>
              <w:rPr>
                <w:sz w:val="16"/>
                <w:szCs w:val="16"/>
              </w:rPr>
            </w:pPr>
            <w:r w:rsidRPr="00C05ACB">
              <w:rPr>
                <w:sz w:val="16"/>
                <w:szCs w:val="16"/>
              </w:rPr>
              <w:t>Due diligence carried out / planned, with as much detail as possible</w:t>
            </w:r>
          </w:p>
          <w:p w14:paraId="3014E5E8" w14:textId="32838C1B" w:rsidR="00514441" w:rsidRPr="00514441" w:rsidRDefault="00C05ACB" w:rsidP="00C05ACB">
            <w:pPr>
              <w:pStyle w:val="NoSpacing"/>
              <w:numPr>
                <w:ilvl w:val="0"/>
                <w:numId w:val="18"/>
              </w:numPr>
              <w:rPr>
                <w:sz w:val="16"/>
                <w:szCs w:val="16"/>
              </w:rPr>
            </w:pPr>
            <w:r w:rsidRPr="00C05ACB">
              <w:rPr>
                <w:sz w:val="16"/>
                <w:szCs w:val="16"/>
              </w:rPr>
              <w:t xml:space="preserve">Regulatory considerations </w:t>
            </w:r>
          </w:p>
        </w:tc>
      </w:tr>
      <w:tr w:rsidR="00514441" w:rsidRPr="00514441" w14:paraId="301A310F" w14:textId="77777777" w:rsidTr="00C05ACB">
        <w:trPr>
          <w:trHeight w:val="2088"/>
        </w:trPr>
        <w:tc>
          <w:tcPr>
            <w:tcW w:w="9358" w:type="dxa"/>
            <w:tcBorders>
              <w:left w:val="single" w:sz="4" w:space="0" w:color="000000"/>
              <w:right w:val="single" w:sz="4" w:space="0" w:color="000000"/>
            </w:tcBorders>
            <w:shd w:val="clear" w:color="auto" w:fill="FFFFFF" w:themeFill="background1"/>
          </w:tcPr>
          <w:p w14:paraId="10C9FDCC" w14:textId="7DF43EC2" w:rsidR="00514441" w:rsidRPr="00514441" w:rsidRDefault="00514441" w:rsidP="00514441">
            <w:pPr>
              <w:pStyle w:val="NoSpacing"/>
              <w:rPr>
                <w:sz w:val="18"/>
                <w:szCs w:val="18"/>
              </w:rPr>
            </w:pPr>
          </w:p>
        </w:tc>
      </w:tr>
      <w:tr w:rsidR="00514441" w:rsidRPr="00514441" w14:paraId="55C5850A" w14:textId="77777777" w:rsidTr="004D02B3">
        <w:trPr>
          <w:trHeight w:val="302"/>
        </w:trPr>
        <w:tc>
          <w:tcPr>
            <w:tcW w:w="9358" w:type="dxa"/>
            <w:tcBorders>
              <w:left w:val="single" w:sz="4" w:space="0" w:color="000000"/>
              <w:right w:val="single" w:sz="4" w:space="0" w:color="000000"/>
            </w:tcBorders>
            <w:shd w:val="clear" w:color="auto" w:fill="002060"/>
          </w:tcPr>
          <w:p w14:paraId="77D8DDE5" w14:textId="4907EEB6" w:rsidR="00514441" w:rsidRPr="00514441" w:rsidRDefault="00C05ACB" w:rsidP="00514441">
            <w:pPr>
              <w:pStyle w:val="NoSpacing"/>
              <w:rPr>
                <w:b/>
              </w:rPr>
            </w:pPr>
            <w:r w:rsidRPr="00C05ACB">
              <w:rPr>
                <w:b/>
              </w:rPr>
              <w:t>Proposed MOBILIST Investment and/or Technical Assistance Funding</w:t>
            </w:r>
          </w:p>
        </w:tc>
      </w:tr>
      <w:tr w:rsidR="00514441" w:rsidRPr="00514441" w14:paraId="76F43413" w14:textId="77777777" w:rsidTr="004D02B3">
        <w:trPr>
          <w:trHeight w:val="302"/>
        </w:trPr>
        <w:tc>
          <w:tcPr>
            <w:tcW w:w="9358" w:type="dxa"/>
            <w:tcBorders>
              <w:left w:val="single" w:sz="4" w:space="0" w:color="000000"/>
              <w:right w:val="single" w:sz="4" w:space="0" w:color="000000"/>
            </w:tcBorders>
            <w:shd w:val="clear" w:color="auto" w:fill="FFFFFF" w:themeFill="background1"/>
          </w:tcPr>
          <w:p w14:paraId="662B1893" w14:textId="4ED629FF" w:rsidR="00C05ACB" w:rsidRPr="00C05ACB" w:rsidRDefault="00C05ACB" w:rsidP="004712D8">
            <w:pPr>
              <w:pStyle w:val="NoSpacing"/>
              <w:spacing w:after="120"/>
              <w:rPr>
                <w:bCs/>
                <w:sz w:val="18"/>
                <w:szCs w:val="18"/>
              </w:rPr>
            </w:pPr>
            <w:r w:rsidRPr="00C05ACB">
              <w:rPr>
                <w:b/>
                <w:sz w:val="18"/>
                <w:szCs w:val="18"/>
              </w:rPr>
              <w:t>Investment</w:t>
            </w:r>
            <w:r>
              <w:rPr>
                <w:b/>
                <w:sz w:val="18"/>
                <w:szCs w:val="18"/>
              </w:rPr>
              <w:t>:</w:t>
            </w:r>
            <w:r w:rsidRPr="00C05ACB">
              <w:rPr>
                <w:b/>
                <w:sz w:val="18"/>
                <w:szCs w:val="18"/>
              </w:rPr>
              <w:t xml:space="preserve"> </w:t>
            </w:r>
            <w:r w:rsidRPr="00C05ACB">
              <w:rPr>
                <w:bCs/>
                <w:sz w:val="18"/>
                <w:szCs w:val="18"/>
              </w:rPr>
              <w:t xml:space="preserve">Referring to the ITAAS, please provide details of FCDO investment you are looking to obtain, including size, currency, type of investment FCDO would hold, expected investment period and proposed exit route.  </w:t>
            </w:r>
          </w:p>
          <w:p w14:paraId="1E5AA887" w14:textId="77777777" w:rsidR="00C05ACB" w:rsidRPr="00C05ACB" w:rsidRDefault="00C05ACB" w:rsidP="00C05ACB">
            <w:pPr>
              <w:pStyle w:val="NoSpacing"/>
              <w:numPr>
                <w:ilvl w:val="0"/>
                <w:numId w:val="19"/>
              </w:numPr>
              <w:rPr>
                <w:sz w:val="16"/>
                <w:szCs w:val="16"/>
              </w:rPr>
            </w:pPr>
            <w:r w:rsidRPr="00C05ACB">
              <w:rPr>
                <w:sz w:val="16"/>
                <w:szCs w:val="16"/>
              </w:rPr>
              <w:t>Currency</w:t>
            </w:r>
          </w:p>
          <w:p w14:paraId="170016D1" w14:textId="77777777" w:rsidR="00C05ACB" w:rsidRPr="00C05ACB" w:rsidRDefault="00C05ACB" w:rsidP="00C05ACB">
            <w:pPr>
              <w:pStyle w:val="NoSpacing"/>
              <w:numPr>
                <w:ilvl w:val="0"/>
                <w:numId w:val="19"/>
              </w:numPr>
              <w:rPr>
                <w:sz w:val="16"/>
                <w:szCs w:val="16"/>
              </w:rPr>
            </w:pPr>
            <w:r w:rsidRPr="00C05ACB">
              <w:rPr>
                <w:sz w:val="16"/>
                <w:szCs w:val="16"/>
              </w:rPr>
              <w:t>Detailed description of the instrument FCDO would hold</w:t>
            </w:r>
          </w:p>
          <w:p w14:paraId="7978063F" w14:textId="77777777" w:rsidR="00C05ACB" w:rsidRPr="00C05ACB" w:rsidRDefault="00C05ACB" w:rsidP="00C05ACB">
            <w:pPr>
              <w:pStyle w:val="NoSpacing"/>
              <w:numPr>
                <w:ilvl w:val="0"/>
                <w:numId w:val="19"/>
              </w:numPr>
              <w:rPr>
                <w:sz w:val="16"/>
                <w:szCs w:val="16"/>
              </w:rPr>
            </w:pPr>
            <w:r w:rsidRPr="00C05ACB">
              <w:rPr>
                <w:sz w:val="16"/>
                <w:szCs w:val="16"/>
              </w:rPr>
              <w:t>Latest date at which a commitment from FCDO needs to be received</w:t>
            </w:r>
          </w:p>
          <w:p w14:paraId="0C94932E" w14:textId="77777777" w:rsidR="00C05ACB" w:rsidRPr="00C05ACB" w:rsidRDefault="00C05ACB" w:rsidP="00C05ACB">
            <w:pPr>
              <w:pStyle w:val="NoSpacing"/>
              <w:numPr>
                <w:ilvl w:val="0"/>
                <w:numId w:val="19"/>
              </w:numPr>
              <w:rPr>
                <w:sz w:val="16"/>
                <w:szCs w:val="16"/>
              </w:rPr>
            </w:pPr>
            <w:r w:rsidRPr="00C05ACB">
              <w:rPr>
                <w:sz w:val="16"/>
                <w:szCs w:val="16"/>
              </w:rPr>
              <w:t>Target return</w:t>
            </w:r>
          </w:p>
          <w:p w14:paraId="158DAB60" w14:textId="542E6B8C" w:rsidR="00514441" w:rsidRPr="00514441" w:rsidRDefault="00C05ACB" w:rsidP="00C05ACB">
            <w:pPr>
              <w:pStyle w:val="NoSpacing"/>
              <w:numPr>
                <w:ilvl w:val="0"/>
                <w:numId w:val="19"/>
              </w:numPr>
              <w:rPr>
                <w:sz w:val="18"/>
                <w:szCs w:val="18"/>
              </w:rPr>
            </w:pPr>
            <w:r w:rsidRPr="00C05ACB">
              <w:rPr>
                <w:sz w:val="16"/>
                <w:szCs w:val="16"/>
              </w:rPr>
              <w:t xml:space="preserve">FCDO investment period and exit strategy </w:t>
            </w:r>
          </w:p>
        </w:tc>
      </w:tr>
      <w:tr w:rsidR="00514441" w:rsidRPr="00514441" w14:paraId="446EDA79" w14:textId="77777777" w:rsidTr="004712D8">
        <w:trPr>
          <w:trHeight w:val="1784"/>
        </w:trPr>
        <w:tc>
          <w:tcPr>
            <w:tcW w:w="9358" w:type="dxa"/>
            <w:tcBorders>
              <w:left w:val="single" w:sz="4" w:space="0" w:color="000000"/>
              <w:right w:val="single" w:sz="4" w:space="0" w:color="000000"/>
            </w:tcBorders>
            <w:shd w:val="clear" w:color="auto" w:fill="FFFFFF" w:themeFill="background1"/>
          </w:tcPr>
          <w:p w14:paraId="117EB192" w14:textId="7CE20C8B" w:rsidR="00514441" w:rsidRPr="00514441" w:rsidRDefault="00514441" w:rsidP="00514441">
            <w:pPr>
              <w:pStyle w:val="NoSpacing"/>
              <w:rPr>
                <w:sz w:val="18"/>
                <w:szCs w:val="18"/>
              </w:rPr>
            </w:pPr>
          </w:p>
        </w:tc>
      </w:tr>
      <w:tr w:rsidR="00514441" w:rsidRPr="00514441" w14:paraId="45032FCB" w14:textId="77777777" w:rsidTr="004D02B3">
        <w:trPr>
          <w:trHeight w:val="302"/>
        </w:trPr>
        <w:tc>
          <w:tcPr>
            <w:tcW w:w="9358" w:type="dxa"/>
            <w:tcBorders>
              <w:left w:val="single" w:sz="4" w:space="0" w:color="000000"/>
              <w:right w:val="single" w:sz="4" w:space="0" w:color="000000"/>
            </w:tcBorders>
            <w:shd w:val="clear" w:color="auto" w:fill="FFFFFF" w:themeFill="background1"/>
          </w:tcPr>
          <w:p w14:paraId="71ADFFA2" w14:textId="59FD638D" w:rsidR="00C05ACB" w:rsidRPr="00C05ACB" w:rsidRDefault="00C05ACB" w:rsidP="004712D8">
            <w:pPr>
              <w:pStyle w:val="NoSpacing"/>
              <w:spacing w:after="120"/>
              <w:rPr>
                <w:bCs/>
                <w:sz w:val="18"/>
                <w:szCs w:val="18"/>
              </w:rPr>
            </w:pPr>
            <w:r w:rsidRPr="00C05ACB">
              <w:rPr>
                <w:b/>
                <w:sz w:val="18"/>
                <w:szCs w:val="18"/>
              </w:rPr>
              <w:t>Technical Assistance Funding</w:t>
            </w:r>
            <w:r>
              <w:rPr>
                <w:b/>
                <w:sz w:val="18"/>
                <w:szCs w:val="18"/>
              </w:rPr>
              <w:t>:</w:t>
            </w:r>
            <w:r w:rsidRPr="00C05ACB">
              <w:rPr>
                <w:bCs/>
                <w:sz w:val="18"/>
                <w:szCs w:val="18"/>
              </w:rPr>
              <w:t xml:space="preserve"> Beyond the ability to offer investment capital, the MPP is also able to support the launch of products through technical assistance (TA) projects. TA support can be provided on a standalone basis, for example for projects that do not qualify for a direct equity investment or can be provided as well as investment capital. If TA is requested, please provide details of FCDO’s proposed TA support including:</w:t>
            </w:r>
          </w:p>
          <w:p w14:paraId="3B34CD0F" w14:textId="77777777" w:rsidR="00C05ACB" w:rsidRPr="00C05ACB" w:rsidRDefault="00C05ACB" w:rsidP="00C05ACB">
            <w:pPr>
              <w:pStyle w:val="NoSpacing"/>
              <w:numPr>
                <w:ilvl w:val="0"/>
                <w:numId w:val="20"/>
              </w:numPr>
              <w:rPr>
                <w:sz w:val="16"/>
                <w:szCs w:val="16"/>
              </w:rPr>
            </w:pPr>
            <w:r w:rsidRPr="00C05ACB">
              <w:rPr>
                <w:sz w:val="16"/>
                <w:szCs w:val="16"/>
              </w:rPr>
              <w:t>The workstream the funding will go towards</w:t>
            </w:r>
          </w:p>
          <w:p w14:paraId="73AB7ECE" w14:textId="77777777" w:rsidR="00C05ACB" w:rsidRPr="00C05ACB" w:rsidRDefault="00C05ACB" w:rsidP="00C05ACB">
            <w:pPr>
              <w:pStyle w:val="NoSpacing"/>
              <w:numPr>
                <w:ilvl w:val="0"/>
                <w:numId w:val="20"/>
              </w:numPr>
              <w:rPr>
                <w:sz w:val="16"/>
                <w:szCs w:val="16"/>
              </w:rPr>
            </w:pPr>
            <w:r w:rsidRPr="00C05ACB">
              <w:rPr>
                <w:sz w:val="16"/>
                <w:szCs w:val="16"/>
              </w:rPr>
              <w:t xml:space="preserve">The estimated cost of support </w:t>
            </w:r>
          </w:p>
          <w:p w14:paraId="152C942F" w14:textId="77777777" w:rsidR="00C05ACB" w:rsidRPr="00C05ACB" w:rsidRDefault="00C05ACB" w:rsidP="00C05ACB">
            <w:pPr>
              <w:pStyle w:val="NoSpacing"/>
              <w:numPr>
                <w:ilvl w:val="0"/>
                <w:numId w:val="20"/>
              </w:numPr>
              <w:rPr>
                <w:sz w:val="16"/>
                <w:szCs w:val="16"/>
              </w:rPr>
            </w:pPr>
            <w:r w:rsidRPr="00C05ACB">
              <w:rPr>
                <w:sz w:val="16"/>
                <w:szCs w:val="16"/>
              </w:rPr>
              <w:t xml:space="preserve">How is this support critical to a successful </w:t>
            </w:r>
            <w:proofErr w:type="gramStart"/>
            <w:r w:rsidRPr="00C05ACB">
              <w:rPr>
                <w:sz w:val="16"/>
                <w:szCs w:val="16"/>
              </w:rPr>
              <w:t>listing</w:t>
            </w:r>
            <w:proofErr w:type="gramEnd"/>
            <w:r w:rsidRPr="00C05ACB">
              <w:rPr>
                <w:sz w:val="16"/>
                <w:szCs w:val="16"/>
              </w:rPr>
              <w:t xml:space="preserve"> </w:t>
            </w:r>
          </w:p>
          <w:p w14:paraId="5B80C195" w14:textId="77777777" w:rsidR="00C05ACB" w:rsidRPr="00C05ACB" w:rsidRDefault="00C05ACB" w:rsidP="00C05ACB">
            <w:pPr>
              <w:pStyle w:val="NoSpacing"/>
              <w:numPr>
                <w:ilvl w:val="0"/>
                <w:numId w:val="20"/>
              </w:numPr>
              <w:rPr>
                <w:sz w:val="16"/>
                <w:szCs w:val="16"/>
              </w:rPr>
            </w:pPr>
            <w:r w:rsidRPr="00C05ACB">
              <w:rPr>
                <w:sz w:val="16"/>
                <w:szCs w:val="16"/>
              </w:rPr>
              <w:t xml:space="preserve">How would the provision of TA funding create a public good beyond this </w:t>
            </w:r>
            <w:proofErr w:type="gramStart"/>
            <w:r w:rsidRPr="00C05ACB">
              <w:rPr>
                <w:sz w:val="16"/>
                <w:szCs w:val="16"/>
              </w:rPr>
              <w:t>transaction</w:t>
            </w:r>
            <w:proofErr w:type="gramEnd"/>
          </w:p>
          <w:p w14:paraId="6BC022C7" w14:textId="7D4BAEE0" w:rsidR="00514441" w:rsidRPr="00514441" w:rsidRDefault="00C05ACB" w:rsidP="00C05ACB">
            <w:pPr>
              <w:pStyle w:val="NoSpacing"/>
              <w:numPr>
                <w:ilvl w:val="0"/>
                <w:numId w:val="20"/>
              </w:numPr>
              <w:rPr>
                <w:sz w:val="18"/>
                <w:szCs w:val="18"/>
              </w:rPr>
            </w:pPr>
            <w:r w:rsidRPr="00C05ACB">
              <w:rPr>
                <w:sz w:val="16"/>
                <w:szCs w:val="16"/>
              </w:rPr>
              <w:t>How this support is not market distorting</w:t>
            </w:r>
          </w:p>
        </w:tc>
      </w:tr>
      <w:tr w:rsidR="00514441" w:rsidRPr="00514441" w14:paraId="7F0A52A5" w14:textId="77777777" w:rsidTr="00C05ACB">
        <w:trPr>
          <w:trHeight w:val="2239"/>
        </w:trPr>
        <w:tc>
          <w:tcPr>
            <w:tcW w:w="9358" w:type="dxa"/>
            <w:tcBorders>
              <w:left w:val="single" w:sz="4" w:space="0" w:color="000000"/>
              <w:bottom w:val="single" w:sz="4" w:space="0" w:color="auto"/>
              <w:right w:val="single" w:sz="4" w:space="0" w:color="000000"/>
            </w:tcBorders>
            <w:shd w:val="clear" w:color="auto" w:fill="FFFFFF" w:themeFill="background1"/>
          </w:tcPr>
          <w:p w14:paraId="264D5032" w14:textId="758F54DB" w:rsidR="00514441" w:rsidRPr="00514441" w:rsidRDefault="00514441" w:rsidP="00514441">
            <w:pPr>
              <w:pStyle w:val="NoSpacing"/>
              <w:rPr>
                <w:sz w:val="18"/>
                <w:szCs w:val="18"/>
              </w:rPr>
            </w:pPr>
          </w:p>
        </w:tc>
      </w:tr>
    </w:tbl>
    <w:p w14:paraId="403A013A" w14:textId="1F05ED99" w:rsidR="00096891" w:rsidRPr="00FF1402" w:rsidRDefault="00096891" w:rsidP="00096891">
      <w:pPr>
        <w:pStyle w:val="Footer"/>
        <w:rPr>
          <w:b/>
          <w:bCs/>
          <w:sz w:val="18"/>
          <w:szCs w:val="18"/>
        </w:rPr>
      </w:pPr>
      <w:r w:rsidRPr="00FF1402">
        <w:rPr>
          <w:b/>
          <w:bCs/>
          <w:sz w:val="18"/>
          <w:szCs w:val="18"/>
        </w:rPr>
        <w:lastRenderedPageBreak/>
        <w:t>Disclaimer</w:t>
      </w:r>
    </w:p>
    <w:p w14:paraId="0C4DDF5F" w14:textId="77777777" w:rsidR="00096891" w:rsidRPr="00B0711A" w:rsidRDefault="00096891" w:rsidP="00096891">
      <w:pPr>
        <w:pStyle w:val="Footer"/>
        <w:rPr>
          <w:sz w:val="18"/>
          <w:szCs w:val="18"/>
        </w:rPr>
      </w:pPr>
      <w:r w:rsidRPr="00B0711A">
        <w:rPr>
          <w:sz w:val="18"/>
          <w:szCs w:val="18"/>
        </w:rPr>
        <w:t xml:space="preserve">This Request for Proposals is issued by Foreign, Commonwealth &amp; Development Office (FCDO) for the exclusive use of the persons to whom it is addressed and their advisers. </w:t>
      </w:r>
    </w:p>
    <w:p w14:paraId="227EF610" w14:textId="77777777" w:rsidR="00096891" w:rsidRPr="00B0711A" w:rsidRDefault="00096891" w:rsidP="00096891">
      <w:pPr>
        <w:pStyle w:val="Footer"/>
        <w:rPr>
          <w:sz w:val="18"/>
          <w:szCs w:val="18"/>
        </w:rPr>
      </w:pPr>
      <w:r>
        <w:rPr>
          <w:sz w:val="18"/>
          <w:szCs w:val="18"/>
        </w:rPr>
        <w:t xml:space="preserve">Palladium </w:t>
      </w:r>
      <w:r w:rsidRPr="00B0711A">
        <w:rPr>
          <w:sz w:val="18"/>
          <w:szCs w:val="18"/>
        </w:rPr>
        <w:t xml:space="preserve">is managing this </w:t>
      </w:r>
      <w:r>
        <w:rPr>
          <w:sz w:val="18"/>
          <w:szCs w:val="18"/>
        </w:rPr>
        <w:t>MOBILIST Window</w:t>
      </w:r>
      <w:r w:rsidRPr="00B0711A">
        <w:rPr>
          <w:sz w:val="18"/>
          <w:szCs w:val="18"/>
        </w:rPr>
        <w:t xml:space="preserve"> on behalf of FCDO in its capacity as FCDO's adviser. No representation or warranty, express or implied, is given by </w:t>
      </w:r>
      <w:r>
        <w:rPr>
          <w:sz w:val="18"/>
          <w:szCs w:val="18"/>
        </w:rPr>
        <w:t xml:space="preserve">Palladium </w:t>
      </w:r>
      <w:r w:rsidRPr="00B0711A">
        <w:rPr>
          <w:sz w:val="18"/>
          <w:szCs w:val="18"/>
        </w:rPr>
        <w:t>as to the accuracy or completeness of the contents of this Request for Proposals.</w:t>
      </w:r>
    </w:p>
    <w:p w14:paraId="733E8324" w14:textId="77777777" w:rsidR="00096891" w:rsidRPr="00FF2174" w:rsidRDefault="00096891" w:rsidP="00A7387A">
      <w:pPr>
        <w:pStyle w:val="NoSpacing"/>
      </w:pPr>
    </w:p>
    <w:sectPr w:rsidR="00096891" w:rsidRPr="00FF2174" w:rsidSect="004D02B3">
      <w:headerReference w:type="default" r:id="rId13"/>
      <w:pgSz w:w="11906" w:h="16838"/>
      <w:pgMar w:top="2098"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DDB0" w14:textId="77777777" w:rsidR="00395366" w:rsidRDefault="00395366" w:rsidP="009E3354">
      <w:pPr>
        <w:spacing w:after="0" w:line="240" w:lineRule="auto"/>
      </w:pPr>
      <w:r>
        <w:separator/>
      </w:r>
    </w:p>
  </w:endnote>
  <w:endnote w:type="continuationSeparator" w:id="0">
    <w:p w14:paraId="563149CA" w14:textId="77777777" w:rsidR="00395366" w:rsidRDefault="00395366" w:rsidP="009E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2100" w14:textId="77777777" w:rsidR="00395366" w:rsidRDefault="00395366" w:rsidP="009E3354">
      <w:pPr>
        <w:spacing w:after="0" w:line="240" w:lineRule="auto"/>
      </w:pPr>
      <w:r>
        <w:separator/>
      </w:r>
    </w:p>
  </w:footnote>
  <w:footnote w:type="continuationSeparator" w:id="0">
    <w:p w14:paraId="2F1CCCF4" w14:textId="77777777" w:rsidR="00395366" w:rsidRDefault="00395366" w:rsidP="009E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89A" w14:textId="1CB9D8AF" w:rsidR="009E3354" w:rsidRDefault="004D02B3">
    <w:pPr>
      <w:pStyle w:val="Header"/>
    </w:pPr>
    <w:r>
      <w:rPr>
        <w:noProof/>
      </w:rPr>
      <w:drawing>
        <wp:anchor distT="0" distB="0" distL="114300" distR="114300" simplePos="0" relativeHeight="251658240" behindDoc="0" locked="0" layoutInCell="1" allowOverlap="1" wp14:anchorId="154FF942" wp14:editId="0092E2F7">
          <wp:simplePos x="0" y="0"/>
          <wp:positionH relativeFrom="margin">
            <wp:posOffset>-486463</wp:posOffset>
          </wp:positionH>
          <wp:positionV relativeFrom="paragraph">
            <wp:posOffset>66675</wp:posOffset>
          </wp:positionV>
          <wp:extent cx="2239860" cy="78502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69580" b="92459"/>
                  <a:stretch/>
                </pic:blipFill>
                <pic:spPr bwMode="auto">
                  <a:xfrm>
                    <a:off x="0" y="0"/>
                    <a:ext cx="2239860" cy="785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A0D"/>
    <w:multiLevelType w:val="hybridMultilevel"/>
    <w:tmpl w:val="75F6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2657"/>
    <w:multiLevelType w:val="multilevel"/>
    <w:tmpl w:val="98407E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25013"/>
    <w:multiLevelType w:val="multilevel"/>
    <w:tmpl w:val="45FEAC1C"/>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311EA"/>
    <w:multiLevelType w:val="hybridMultilevel"/>
    <w:tmpl w:val="FF786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75740"/>
    <w:multiLevelType w:val="multilevel"/>
    <w:tmpl w:val="B9DA4F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055779"/>
    <w:multiLevelType w:val="hybridMultilevel"/>
    <w:tmpl w:val="0296A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DA20AB"/>
    <w:multiLevelType w:val="multilevel"/>
    <w:tmpl w:val="E2EE4B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F570FD"/>
    <w:multiLevelType w:val="hybridMultilevel"/>
    <w:tmpl w:val="F966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84C5A"/>
    <w:multiLevelType w:val="hybridMultilevel"/>
    <w:tmpl w:val="B0AC4988"/>
    <w:lvl w:ilvl="0" w:tplc="B17689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9F3C79"/>
    <w:multiLevelType w:val="hybridMultilevel"/>
    <w:tmpl w:val="5770F922"/>
    <w:lvl w:ilvl="0" w:tplc="46628914">
      <w:start w:val="1"/>
      <w:numFmt w:val="decimal"/>
      <w:lvlText w:val="%1."/>
      <w:lvlJc w:val="left"/>
      <w:pPr>
        <w:ind w:left="360" w:hanging="360"/>
      </w:pPr>
      <w:rPr>
        <w:rFonts w:hint="default"/>
        <w:b w:val="0"/>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B3E6C"/>
    <w:multiLevelType w:val="multilevel"/>
    <w:tmpl w:val="6B423C7C"/>
    <w:lvl w:ilvl="0">
      <w:start w:val="1"/>
      <w:numFmt w:val="bullet"/>
      <w:lvlText w:val=""/>
      <w:lvlJc w:val="left"/>
      <w:pPr>
        <w:ind w:left="72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5AED044C"/>
    <w:multiLevelType w:val="hybridMultilevel"/>
    <w:tmpl w:val="14D46E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6E670E"/>
    <w:multiLevelType w:val="multilevel"/>
    <w:tmpl w:val="A07AD096"/>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892595"/>
    <w:multiLevelType w:val="hybridMultilevel"/>
    <w:tmpl w:val="DE5C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D6751"/>
    <w:multiLevelType w:val="multilevel"/>
    <w:tmpl w:val="A9E2E448"/>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3D00CA"/>
    <w:multiLevelType w:val="multilevel"/>
    <w:tmpl w:val="D2BAC3EA"/>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2E3C90"/>
    <w:multiLevelType w:val="hybridMultilevel"/>
    <w:tmpl w:val="DE4C88BE"/>
    <w:lvl w:ilvl="0" w:tplc="46628914">
      <w:start w:val="1"/>
      <w:numFmt w:val="decimal"/>
      <w:lvlText w:val="%1."/>
      <w:lvlJc w:val="left"/>
      <w:pPr>
        <w:ind w:left="360" w:hanging="360"/>
      </w:pPr>
      <w:rPr>
        <w:rFonts w:hint="default"/>
        <w:b w:val="0"/>
        <w:bCs w:val="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8331E4"/>
    <w:multiLevelType w:val="multilevel"/>
    <w:tmpl w:val="76BC661E"/>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E27026"/>
    <w:multiLevelType w:val="hybridMultilevel"/>
    <w:tmpl w:val="77DC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94CB2"/>
    <w:multiLevelType w:val="hybridMultilevel"/>
    <w:tmpl w:val="808030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73106268">
    <w:abstractNumId w:val="3"/>
  </w:num>
  <w:num w:numId="2" w16cid:durableId="1355302830">
    <w:abstractNumId w:val="16"/>
  </w:num>
  <w:num w:numId="3" w16cid:durableId="504175623">
    <w:abstractNumId w:val="9"/>
  </w:num>
  <w:num w:numId="4" w16cid:durableId="1505434586">
    <w:abstractNumId w:val="7"/>
  </w:num>
  <w:num w:numId="5" w16cid:durableId="320743229">
    <w:abstractNumId w:val="18"/>
  </w:num>
  <w:num w:numId="6" w16cid:durableId="606276651">
    <w:abstractNumId w:val="13"/>
  </w:num>
  <w:num w:numId="7" w16cid:durableId="124929802">
    <w:abstractNumId w:val="11"/>
  </w:num>
  <w:num w:numId="8" w16cid:durableId="958873677">
    <w:abstractNumId w:val="5"/>
  </w:num>
  <w:num w:numId="9" w16cid:durableId="1767770130">
    <w:abstractNumId w:val="15"/>
  </w:num>
  <w:num w:numId="10" w16cid:durableId="1116411542">
    <w:abstractNumId w:val="8"/>
  </w:num>
  <w:num w:numId="11" w16cid:durableId="478619488">
    <w:abstractNumId w:val="12"/>
  </w:num>
  <w:num w:numId="12" w16cid:durableId="62415029">
    <w:abstractNumId w:val="17"/>
  </w:num>
  <w:num w:numId="13" w16cid:durableId="2146896092">
    <w:abstractNumId w:val="2"/>
  </w:num>
  <w:num w:numId="14" w16cid:durableId="1001349943">
    <w:abstractNumId w:val="14"/>
  </w:num>
  <w:num w:numId="15" w16cid:durableId="2009938628">
    <w:abstractNumId w:val="10"/>
  </w:num>
  <w:num w:numId="16" w16cid:durableId="244191984">
    <w:abstractNumId w:val="19"/>
  </w:num>
  <w:num w:numId="17" w16cid:durableId="104692168">
    <w:abstractNumId w:val="1"/>
  </w:num>
  <w:num w:numId="18" w16cid:durableId="477233791">
    <w:abstractNumId w:val="0"/>
  </w:num>
  <w:num w:numId="19" w16cid:durableId="2081245438">
    <w:abstractNumId w:val="6"/>
  </w:num>
  <w:num w:numId="20" w16cid:durableId="1859544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2NDE1NjYwMLMwNjVW0lEKTi0uzszPAykwrAUAfyECmSwAAAA="/>
  </w:docVars>
  <w:rsids>
    <w:rsidRoot w:val="009E3354"/>
    <w:rsid w:val="00096891"/>
    <w:rsid w:val="00301E3A"/>
    <w:rsid w:val="00346DE6"/>
    <w:rsid w:val="00350B8A"/>
    <w:rsid w:val="00395366"/>
    <w:rsid w:val="004712D8"/>
    <w:rsid w:val="004D02B3"/>
    <w:rsid w:val="00514441"/>
    <w:rsid w:val="00556995"/>
    <w:rsid w:val="005E25A2"/>
    <w:rsid w:val="00610705"/>
    <w:rsid w:val="006D36BE"/>
    <w:rsid w:val="008612D3"/>
    <w:rsid w:val="008F1DA2"/>
    <w:rsid w:val="009E3354"/>
    <w:rsid w:val="00A1779F"/>
    <w:rsid w:val="00A7387A"/>
    <w:rsid w:val="00AB6DED"/>
    <w:rsid w:val="00AF7DCE"/>
    <w:rsid w:val="00BF7CAD"/>
    <w:rsid w:val="00C05ACB"/>
    <w:rsid w:val="00C41EB6"/>
    <w:rsid w:val="00D079E5"/>
    <w:rsid w:val="00E03618"/>
    <w:rsid w:val="00EE34B8"/>
    <w:rsid w:val="00EF4E6D"/>
    <w:rsid w:val="00FF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5C0E8"/>
  <w15:chartTrackingRefBased/>
  <w15:docId w15:val="{BA022938-43FB-47A9-B0B7-C9A83808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7A"/>
    <w:rPr>
      <w:rFonts w:ascii="Montserrat" w:hAnsi="Montserrat"/>
    </w:rPr>
  </w:style>
  <w:style w:type="paragraph" w:styleId="Heading1">
    <w:name w:val="heading 1"/>
    <w:basedOn w:val="Normal"/>
    <w:next w:val="Normal"/>
    <w:link w:val="Heading1Char"/>
    <w:uiPriority w:val="9"/>
    <w:qFormat/>
    <w:rsid w:val="00FF21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1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354"/>
  </w:style>
  <w:style w:type="paragraph" w:styleId="Footer">
    <w:name w:val="footer"/>
    <w:basedOn w:val="Normal"/>
    <w:link w:val="FooterChar"/>
    <w:uiPriority w:val="99"/>
    <w:unhideWhenUsed/>
    <w:qFormat/>
    <w:rsid w:val="009E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354"/>
  </w:style>
  <w:style w:type="paragraph" w:styleId="NoSpacing">
    <w:name w:val="No Spacing"/>
    <w:uiPriority w:val="1"/>
    <w:qFormat/>
    <w:rsid w:val="00A7387A"/>
    <w:pPr>
      <w:spacing w:after="0" w:line="240" w:lineRule="auto"/>
    </w:pPr>
    <w:rPr>
      <w:rFonts w:ascii="Montserrat" w:hAnsi="Montserrat"/>
    </w:rPr>
  </w:style>
  <w:style w:type="character" w:customStyle="1" w:styleId="Heading1Char">
    <w:name w:val="Heading 1 Char"/>
    <w:basedOn w:val="DefaultParagraphFont"/>
    <w:link w:val="Heading1"/>
    <w:uiPriority w:val="9"/>
    <w:rsid w:val="00FF21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217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2174"/>
    <w:pPr>
      <w:ind w:left="720"/>
      <w:contextualSpacing/>
    </w:pPr>
    <w:rPr>
      <w:rFonts w:asciiTheme="minorHAnsi" w:hAnsiTheme="minorHAnsi"/>
    </w:rPr>
  </w:style>
  <w:style w:type="character" w:styleId="Hyperlink">
    <w:name w:val="Hyperlink"/>
    <w:basedOn w:val="DefaultParagraphFont"/>
    <w:uiPriority w:val="99"/>
    <w:unhideWhenUsed/>
    <w:rsid w:val="00FF2174"/>
    <w:rPr>
      <w:color w:val="0563C1" w:themeColor="hyperlink"/>
      <w:u w:val="single"/>
    </w:rPr>
  </w:style>
  <w:style w:type="paragraph" w:styleId="FootnoteText">
    <w:name w:val="footnote text"/>
    <w:basedOn w:val="Normal"/>
    <w:link w:val="FootnoteTextChar"/>
    <w:uiPriority w:val="99"/>
    <w:semiHidden/>
    <w:unhideWhenUsed/>
    <w:rsid w:val="00514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441"/>
    <w:rPr>
      <w:rFonts w:ascii="Montserrat" w:hAnsi="Montserrat"/>
      <w:sz w:val="20"/>
      <w:szCs w:val="20"/>
    </w:rPr>
  </w:style>
  <w:style w:type="character" w:styleId="FootnoteReference">
    <w:name w:val="footnote reference"/>
    <w:aliases w:val="ftref,SUPERS,stylish,Footnote symbol,Footnote reference number,Times 10 Point,Exposant 3 Point,Ref,de nota al pie,note TESI,EN Footnote Reference,16 Point,Superscript 6 Point,BVI fnr,Footnote Reference Number,number"/>
    <w:uiPriority w:val="99"/>
    <w:unhideWhenUsed/>
    <w:qFormat/>
    <w:rsid w:val="00514441"/>
    <w:rPr>
      <w:vertAlign w:val="superscript"/>
    </w:rPr>
  </w:style>
  <w:style w:type="table" w:customStyle="1" w:styleId="TableGrid1">
    <w:name w:val="Table Grid1"/>
    <w:basedOn w:val="TableNormal"/>
    <w:next w:val="TableGrid"/>
    <w:uiPriority w:val="39"/>
    <w:rsid w:val="006D36BE"/>
    <w:pPr>
      <w:spacing w:before="30" w:after="30" w:line="240" w:lineRule="auto"/>
    </w:pPr>
    <w:rPr>
      <w:rFonts w:eastAsia="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6D36BE"/>
    <w:pPr>
      <w:spacing w:before="30" w:after="30" w:line="240" w:lineRule="auto"/>
    </w:pPr>
    <w:rPr>
      <w:rFonts w:eastAsia="Times New Roman"/>
      <w:sz w:val="20"/>
      <w:szCs w:val="20"/>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D36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mplying-with-the-uks-international-obligations-on-subsidy-control-guidance-for-public-author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dac/financing-sustainable-development/development-finance-standards/DAC-List-of-ODA-Recipients-for-reporting-2022-23-flow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8DA58B5CA681664FAB24816C56F4108509" PreviousValue="false"/>
</file>

<file path=customXml/item3.xml><?xml version="1.0" encoding="utf-8"?>
<ct:contentTypeSchema xmlns:ct="http://schemas.microsoft.com/office/2006/metadata/contentType" xmlns:ma="http://schemas.microsoft.com/office/2006/metadata/properties/metaAttributes" ct:_="" ma:_="" ma:contentTypeName="Project Communications" ma:contentTypeID="0x0101008DA58B5CA681664FAB24816C56F4108509001FBD48B066A8854DBCAE31CB91FA0F10" ma:contentTypeVersion="19" ma:contentTypeDescription="Project Communications" ma:contentTypeScope="" ma:versionID="0d233e4a1b19c18e1daf212bf3746c56">
  <xsd:schema xmlns:xsd="http://www.w3.org/2001/XMLSchema" xmlns:xs="http://www.w3.org/2001/XMLSchema" xmlns:p="http://schemas.microsoft.com/office/2006/metadata/properties" xmlns:ns2="8d7096d6-fc66-4344-9e3f-2445529a09f6" xmlns:ns4="54999566-fcc5-42a6-a95f-f071dbabb344" targetNamespace="http://schemas.microsoft.com/office/2006/metadata/properties" ma:root="true" ma:fieldsID="a540eda0c483ed644e8a97560dab01b8" ns2:_="" ns4:_="">
    <xsd:import namespace="8d7096d6-fc66-4344-9e3f-2445529a09f6"/>
    <xsd:import namespace="54999566-fcc5-42a6-a95f-f071dbabb344"/>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4c18198-aef8-4868-8269-ce872c6d5c14}" ma:internalName="TaxCatchAll" ma:showField="CatchAllData" ma:web="54695674-abf5-4028-9856-2d08449d0b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4c18198-aef8-4868-8269-ce872c6d5c14}" ma:internalName="TaxCatchAllLabel" ma:readOnly="true" ma:showField="CatchAllDataLabel" ma:web="54695674-abf5-4028-9856-2d08449d0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9566-fcc5-42a6-a95f-f071dbabb34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Props1.xml><?xml version="1.0" encoding="utf-8"?>
<ds:datastoreItem xmlns:ds="http://schemas.openxmlformats.org/officeDocument/2006/customXml" ds:itemID="{E7EC14F2-784B-484C-8CE9-5859125AC74D}">
  <ds:schemaRefs>
    <ds:schemaRef ds:uri="http://schemas.microsoft.com/sharepoint/v3/contenttype/forms"/>
  </ds:schemaRefs>
</ds:datastoreItem>
</file>

<file path=customXml/itemProps2.xml><?xml version="1.0" encoding="utf-8"?>
<ds:datastoreItem xmlns:ds="http://schemas.openxmlformats.org/officeDocument/2006/customXml" ds:itemID="{0C03AF87-0DF4-4084-AEDE-F3BE55781849}">
  <ds:schemaRefs>
    <ds:schemaRef ds:uri="Microsoft.SharePoint.Taxonomy.ContentTypeSync"/>
  </ds:schemaRefs>
</ds:datastoreItem>
</file>

<file path=customXml/itemProps3.xml><?xml version="1.0" encoding="utf-8"?>
<ds:datastoreItem xmlns:ds="http://schemas.openxmlformats.org/officeDocument/2006/customXml" ds:itemID="{F7CDA6FA-CCD2-4929-A71F-12997AE6E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54999566-fcc5-42a6-a95f-f071dbabb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2EB4E-4535-40C4-829F-4030413559B2}">
  <ds:schemaRefs>
    <ds:schemaRef ds:uri="http://schemas.microsoft.com/office/2006/metadata/properties"/>
    <ds:schemaRef ds:uri="http://schemas.microsoft.com/office/infopath/2007/PartnerControls"/>
    <ds:schemaRef ds:uri="8d7096d6-fc66-4344-9e3f-2445529a09f6"/>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Viney</dc:creator>
  <cp:keywords/>
  <dc:description/>
  <cp:lastModifiedBy>Stephanie Schafrath</cp:lastModifiedBy>
  <cp:revision>8</cp:revision>
  <dcterms:created xsi:type="dcterms:W3CDTF">2022-03-26T19:23:00Z</dcterms:created>
  <dcterms:modified xsi:type="dcterms:W3CDTF">2022-03-28T19:04:00Z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0x0101008DA58B5CA681664FAB24816C56F4108509001FBD48B066A8854DBCAE31CB91FA0F10</vt:lpwstr>
  </property>
</Properties>
</file>